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b/>
          <w:sz w:val="28"/>
          <w:szCs w:val="28"/>
        </w:rPr>
      </w:pPr>
    </w:p>
    <w:p>
      <w:pPr>
        <w:rPr>
          <w:rFonts w:eastAsia="仿宋_GB2312"/>
          <w:b/>
          <w:sz w:val="28"/>
          <w:szCs w:val="28"/>
        </w:rPr>
      </w:pPr>
    </w:p>
    <w:p>
      <w:pPr>
        <w:rPr>
          <w:rFonts w:eastAsia="仿宋_GB2312"/>
          <w:b/>
          <w:sz w:val="28"/>
          <w:szCs w:val="28"/>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天津市实验教学示范中心建设单位</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验收自评报告</w:t>
      </w:r>
    </w:p>
    <w:p>
      <w:pPr>
        <w:jc w:val="center"/>
        <w:rPr>
          <w:rFonts w:ascii="仿宋_GB2312" w:eastAsia="仿宋_GB2312"/>
          <w:b/>
          <w:sz w:val="32"/>
          <w:szCs w:val="32"/>
        </w:rPr>
      </w:pPr>
    </w:p>
    <w:p>
      <w:pPr>
        <w:pStyle w:val="2"/>
        <w:jc w:val="center"/>
        <w:rPr>
          <w:rFonts w:ascii="方正大标宋简体" w:eastAsia="方正大标宋简体"/>
          <w:b/>
          <w:sz w:val="44"/>
          <w:szCs w:val="44"/>
        </w:rPr>
      </w:pPr>
    </w:p>
    <w:p>
      <w:pPr>
        <w:rPr>
          <w:rFonts w:ascii="仿宋_GB2312" w:eastAsia="仿宋_GB2312"/>
          <w:b/>
          <w:spacing w:val="-10"/>
          <w:sz w:val="32"/>
          <w:szCs w:val="32"/>
        </w:rPr>
      </w:pPr>
    </w:p>
    <w:tbl>
      <w:tblPr>
        <w:tblStyle w:val="7"/>
        <w:tblW w:w="7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4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jc w:val="center"/>
        </w:trPr>
        <w:tc>
          <w:tcPr>
            <w:tcW w:w="3036" w:type="dxa"/>
            <w:tcBorders>
              <w:top w:val="nil"/>
              <w:left w:val="nil"/>
              <w:bottom w:val="nil"/>
              <w:right w:val="nil"/>
            </w:tcBorders>
            <w:vAlign w:val="bottom"/>
          </w:tcPr>
          <w:p>
            <w:pPr>
              <w:jc w:val="distribute"/>
              <w:rPr>
                <w:rFonts w:ascii="仿宋_GB2312" w:eastAsia="仿宋_GB2312"/>
                <w:b/>
                <w:spacing w:val="-10"/>
                <w:sz w:val="32"/>
                <w:szCs w:val="32"/>
              </w:rPr>
            </w:pPr>
            <w:r>
              <w:rPr>
                <w:rFonts w:hint="eastAsia" w:ascii="仿宋_GB2312" w:eastAsia="仿宋_GB2312"/>
                <w:b/>
                <w:spacing w:val="-10"/>
                <w:sz w:val="32"/>
                <w:szCs w:val="32"/>
              </w:rPr>
              <w:t>中心名称：</w:t>
            </w:r>
          </w:p>
        </w:tc>
        <w:tc>
          <w:tcPr>
            <w:tcW w:w="4190" w:type="dxa"/>
            <w:tcBorders>
              <w:top w:val="nil"/>
              <w:left w:val="nil"/>
              <w:bottom w:val="single" w:color="auto" w:sz="4" w:space="0"/>
              <w:right w:val="nil"/>
            </w:tcBorders>
            <w:vAlign w:val="bottom"/>
          </w:tcPr>
          <w:p>
            <w:pPr>
              <w:ind w:right="150"/>
              <w:jc w:val="right"/>
              <w:rPr>
                <w:rFonts w:ascii="宋体" w:hAnsi="宋体"/>
                <w:b/>
                <w:spacing w:val="-10"/>
                <w:sz w:val="24"/>
              </w:rPr>
            </w:pPr>
            <w:r>
              <w:rPr>
                <w:rFonts w:hint="eastAsia" w:ascii="仿宋_GB2312" w:eastAsia="仿宋_GB2312"/>
                <w:b/>
                <w:spacing w:val="-10"/>
                <w:sz w:val="32"/>
                <w:szCs w:val="32"/>
              </w:rPr>
              <w:t>临床医学技能实验教学中心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3036" w:type="dxa"/>
            <w:tcBorders>
              <w:top w:val="nil"/>
              <w:left w:val="nil"/>
              <w:bottom w:val="nil"/>
              <w:right w:val="nil"/>
            </w:tcBorders>
            <w:vAlign w:val="bottom"/>
          </w:tcPr>
          <w:p>
            <w:pPr>
              <w:jc w:val="distribute"/>
              <w:rPr>
                <w:rFonts w:ascii="仿宋_GB2312" w:eastAsia="仿宋_GB2312"/>
                <w:b/>
                <w:spacing w:val="-10"/>
                <w:sz w:val="32"/>
                <w:szCs w:val="32"/>
              </w:rPr>
            </w:pPr>
            <w:r>
              <w:rPr>
                <w:rFonts w:hint="eastAsia" w:ascii="仿宋_GB2312" w:eastAsia="仿宋_GB2312"/>
                <w:b/>
                <w:spacing w:val="-10"/>
                <w:sz w:val="32"/>
                <w:szCs w:val="32"/>
              </w:rPr>
              <w:t>所在学校（盖章）：</w:t>
            </w:r>
          </w:p>
        </w:tc>
        <w:tc>
          <w:tcPr>
            <w:tcW w:w="4190" w:type="dxa"/>
            <w:tcBorders>
              <w:left w:val="nil"/>
              <w:bottom w:val="single" w:color="auto" w:sz="4" w:space="0"/>
              <w:right w:val="nil"/>
            </w:tcBorders>
            <w:vAlign w:val="bottom"/>
          </w:tcPr>
          <w:p>
            <w:pPr>
              <w:jc w:val="center"/>
              <w:rPr>
                <w:rFonts w:ascii="仿宋_GB2312" w:eastAsia="仿宋_GB2312"/>
                <w:b/>
                <w:spacing w:val="-10"/>
                <w:sz w:val="32"/>
                <w:szCs w:val="32"/>
              </w:rPr>
            </w:pPr>
            <w:r>
              <w:rPr>
                <w:rFonts w:hint="eastAsia" w:ascii="仿宋_GB2312" w:eastAsia="仿宋_GB2312"/>
                <w:b/>
                <w:spacing w:val="-10"/>
                <w:sz w:val="32"/>
                <w:szCs w:val="32"/>
              </w:rPr>
              <w:t>天津医科大学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3036" w:type="dxa"/>
            <w:tcBorders>
              <w:top w:val="nil"/>
              <w:left w:val="nil"/>
              <w:bottom w:val="nil"/>
              <w:right w:val="nil"/>
            </w:tcBorders>
            <w:vAlign w:val="bottom"/>
          </w:tcPr>
          <w:p>
            <w:pPr>
              <w:jc w:val="distribute"/>
              <w:rPr>
                <w:rFonts w:ascii="仿宋_GB2312" w:eastAsia="仿宋_GB2312"/>
                <w:b/>
                <w:spacing w:val="-10"/>
                <w:sz w:val="32"/>
                <w:szCs w:val="32"/>
              </w:rPr>
            </w:pPr>
            <w:r>
              <w:rPr>
                <w:rFonts w:hint="eastAsia" w:ascii="仿宋_GB2312" w:eastAsia="仿宋_GB2312"/>
                <w:b/>
                <w:spacing w:val="-10"/>
                <w:sz w:val="32"/>
                <w:szCs w:val="32"/>
              </w:rPr>
              <w:t>中心网址：</w:t>
            </w:r>
          </w:p>
        </w:tc>
        <w:tc>
          <w:tcPr>
            <w:tcW w:w="4190" w:type="dxa"/>
            <w:tcBorders>
              <w:left w:val="nil"/>
              <w:bottom w:val="single" w:color="auto" w:sz="4" w:space="0"/>
              <w:right w:val="nil"/>
            </w:tcBorders>
            <w:vAlign w:val="bottom"/>
          </w:tcPr>
          <w:p>
            <w:pPr>
              <w:ind w:right="1520"/>
              <w:rPr>
                <w:rFonts w:ascii="宋体" w:hAnsi="宋体"/>
                <w:spacing w:val="40"/>
                <w:sz w:val="30"/>
                <w:szCs w:val="30"/>
              </w:rPr>
            </w:pPr>
            <w:r>
              <w:rPr>
                <w:rFonts w:ascii="宋体" w:hAnsi="宋体"/>
                <w:spacing w:val="40"/>
                <w:sz w:val="30"/>
                <w:szCs w:val="30"/>
              </w:rPr>
              <w:t>http://www.tjmugh.com.cn/lcjx/index.shtml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3036" w:type="dxa"/>
            <w:tcBorders>
              <w:top w:val="nil"/>
              <w:left w:val="nil"/>
              <w:bottom w:val="nil"/>
              <w:right w:val="nil"/>
            </w:tcBorders>
            <w:vAlign w:val="bottom"/>
          </w:tcPr>
          <w:p>
            <w:pPr>
              <w:jc w:val="distribute"/>
              <w:rPr>
                <w:rFonts w:ascii="仿宋_GB2312" w:eastAsia="仿宋_GB2312"/>
                <w:b/>
                <w:spacing w:val="-10"/>
                <w:sz w:val="32"/>
                <w:szCs w:val="32"/>
              </w:rPr>
            </w:pPr>
            <w:r>
              <w:rPr>
                <w:rFonts w:hint="eastAsia" w:ascii="仿宋_GB2312" w:eastAsia="仿宋_GB2312"/>
                <w:b/>
                <w:spacing w:val="-10"/>
                <w:sz w:val="32"/>
                <w:szCs w:val="32"/>
              </w:rPr>
              <w:t>中心联系电话：</w:t>
            </w:r>
          </w:p>
        </w:tc>
        <w:tc>
          <w:tcPr>
            <w:tcW w:w="4190" w:type="dxa"/>
            <w:tcBorders>
              <w:left w:val="nil"/>
              <w:right w:val="nil"/>
            </w:tcBorders>
            <w:vAlign w:val="bottom"/>
          </w:tcPr>
          <w:p>
            <w:pPr>
              <w:jc w:val="center"/>
              <w:rPr>
                <w:rFonts w:ascii="仿宋_GB2312" w:eastAsia="仿宋_GB2312"/>
                <w:b/>
                <w:spacing w:val="-10"/>
                <w:sz w:val="32"/>
                <w:szCs w:val="32"/>
              </w:rPr>
            </w:pPr>
            <w:r>
              <w:rPr>
                <w:rFonts w:hint="eastAsia" w:ascii="仿宋_GB2312" w:eastAsia="仿宋_GB2312"/>
                <w:b/>
                <w:spacing w:val="-10"/>
                <w:sz w:val="32"/>
                <w:szCs w:val="32"/>
              </w:rPr>
              <w:t>60362755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jc w:val="center"/>
        </w:trPr>
        <w:tc>
          <w:tcPr>
            <w:tcW w:w="3036" w:type="dxa"/>
            <w:tcBorders>
              <w:top w:val="nil"/>
              <w:left w:val="nil"/>
              <w:bottom w:val="nil"/>
              <w:right w:val="nil"/>
            </w:tcBorders>
            <w:vAlign w:val="bottom"/>
          </w:tcPr>
          <w:p>
            <w:pPr>
              <w:jc w:val="distribute"/>
              <w:rPr>
                <w:rFonts w:ascii="仿宋_GB2312" w:eastAsia="仿宋_GB2312"/>
                <w:b/>
                <w:spacing w:val="-10"/>
                <w:sz w:val="32"/>
                <w:szCs w:val="32"/>
              </w:rPr>
            </w:pPr>
            <w:r>
              <w:rPr>
                <w:rFonts w:hint="eastAsia" w:ascii="仿宋_GB2312" w:eastAsia="仿宋_GB2312"/>
                <w:b/>
                <w:spacing w:val="-10"/>
                <w:sz w:val="32"/>
                <w:szCs w:val="32"/>
              </w:rPr>
              <w:t>中心联系人：</w:t>
            </w:r>
          </w:p>
        </w:tc>
        <w:tc>
          <w:tcPr>
            <w:tcW w:w="4190" w:type="dxa"/>
            <w:tcBorders>
              <w:left w:val="nil"/>
              <w:bottom w:val="single" w:color="auto" w:sz="4" w:space="0"/>
              <w:right w:val="nil"/>
            </w:tcBorders>
            <w:vAlign w:val="bottom"/>
          </w:tcPr>
          <w:p>
            <w:pPr>
              <w:jc w:val="center"/>
              <w:rPr>
                <w:rFonts w:ascii="仿宋_GB2312" w:eastAsia="仿宋_GB2312"/>
                <w:b/>
                <w:spacing w:val="-10"/>
                <w:sz w:val="32"/>
                <w:szCs w:val="32"/>
              </w:rPr>
            </w:pPr>
            <w:r>
              <w:rPr>
                <w:rFonts w:hint="eastAsia" w:ascii="仿宋_GB2312" w:eastAsia="仿宋_GB2312"/>
                <w:b/>
                <w:spacing w:val="-10"/>
                <w:sz w:val="32"/>
                <w:szCs w:val="32"/>
              </w:rPr>
              <w:t>卢飚</w:t>
            </w:r>
          </w:p>
        </w:tc>
      </w:tr>
    </w:tbl>
    <w:p>
      <w:pPr>
        <w:jc w:val="center"/>
        <w:rPr>
          <w:rFonts w:ascii="仿宋_GB2312" w:eastAsia="仿宋_GB2312"/>
          <w:b/>
          <w:spacing w:val="-10"/>
          <w:sz w:val="32"/>
          <w:szCs w:val="32"/>
        </w:rPr>
      </w:pPr>
    </w:p>
    <w:p>
      <w:pPr>
        <w:rPr>
          <w:rFonts w:ascii="仿宋_GB2312" w:eastAsia="仿宋_GB2312"/>
          <w:b/>
          <w:spacing w:val="-10"/>
          <w:sz w:val="36"/>
          <w:szCs w:val="36"/>
        </w:rPr>
      </w:pPr>
    </w:p>
    <w:tbl>
      <w:tblPr>
        <w:tblStyle w:val="7"/>
        <w:tblW w:w="1007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3"/>
        <w:gridCol w:w="553"/>
        <w:gridCol w:w="687"/>
        <w:gridCol w:w="295"/>
        <w:gridCol w:w="3757"/>
        <w:gridCol w:w="3352"/>
        <w:gridCol w:w="30"/>
        <w:gridCol w:w="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845" w:type="dxa"/>
          <w:trHeight w:val="2678" w:hRule="atLeast"/>
          <w:jc w:val="center"/>
        </w:trPr>
        <w:tc>
          <w:tcPr>
            <w:tcW w:w="2088" w:type="dxa"/>
            <w:gridSpan w:val="4"/>
            <w:vAlign w:val="center"/>
          </w:tcPr>
          <w:p>
            <w:pPr>
              <w:jc w:val="center"/>
              <w:rPr>
                <w:rFonts w:ascii="仿宋_GB2312" w:eastAsia="仿宋_GB2312"/>
                <w:b/>
                <w:sz w:val="24"/>
              </w:rPr>
            </w:pPr>
            <w:r>
              <w:rPr>
                <w:rFonts w:hint="eastAsia" w:ascii="仿宋_GB2312" w:eastAsia="仿宋_GB2312"/>
                <w:b/>
                <w:sz w:val="24"/>
              </w:rPr>
              <w:t>概况</w:t>
            </w:r>
          </w:p>
          <w:p>
            <w:pPr>
              <w:jc w:val="center"/>
              <w:rPr>
                <w:rFonts w:ascii="仿宋_GB2312" w:eastAsia="仿宋_GB2312"/>
                <w:b/>
                <w:sz w:val="24"/>
              </w:rPr>
            </w:pPr>
            <w:r>
              <w:rPr>
                <w:rFonts w:hint="eastAsia" w:ascii="仿宋_GB2312" w:eastAsia="仿宋_GB2312"/>
                <w:b/>
                <w:sz w:val="24"/>
              </w:rPr>
              <w:t>（1000字以内）</w:t>
            </w:r>
          </w:p>
        </w:tc>
        <w:tc>
          <w:tcPr>
            <w:tcW w:w="7139" w:type="dxa"/>
            <w:gridSpan w:val="3"/>
          </w:tcPr>
          <w:p>
            <w:pPr>
              <w:spacing w:line="360" w:lineRule="auto"/>
              <w:ind w:firstLine="480" w:firstLineChars="200"/>
              <w:rPr>
                <w:rFonts w:ascii="仿宋_GB2312" w:hAnsi="仿宋_GB2312" w:eastAsia="仿宋_GB2312"/>
                <w:kern w:val="0"/>
                <w:sz w:val="24"/>
              </w:rPr>
            </w:pPr>
            <w:r>
              <w:rPr>
                <w:rFonts w:hint="eastAsia" w:ascii="仿宋_GB2312" w:hAnsi="仿宋_GB2312" w:eastAsia="仿宋_GB2312"/>
                <w:kern w:val="0"/>
                <w:sz w:val="24"/>
              </w:rPr>
              <w:t>本中心现</w:t>
            </w:r>
            <w:r>
              <w:rPr>
                <w:rFonts w:ascii="仿宋_GB2312" w:hAnsi="仿宋_GB2312" w:eastAsia="仿宋_GB2312"/>
                <w:kern w:val="0"/>
                <w:sz w:val="24"/>
              </w:rPr>
              <w:t>承担本科</w:t>
            </w:r>
            <w:r>
              <w:rPr>
                <w:rFonts w:hint="eastAsia" w:ascii="仿宋_GB2312" w:hAnsi="仿宋_GB2312" w:eastAsia="仿宋_GB2312"/>
                <w:kern w:val="0"/>
                <w:sz w:val="24"/>
              </w:rPr>
              <w:t>20</w:t>
            </w:r>
            <w:r>
              <w:rPr>
                <w:rFonts w:ascii="仿宋_GB2312" w:hAnsi="仿宋_GB2312" w:eastAsia="仿宋_GB2312"/>
                <w:kern w:val="0"/>
                <w:sz w:val="24"/>
              </w:rPr>
              <w:t>个专业及方向的实验教学任务，面向本科生和研究生开出实验课程</w:t>
            </w:r>
            <w:r>
              <w:rPr>
                <w:rFonts w:hint="eastAsia" w:ascii="仿宋_GB2312" w:hAnsi="仿宋_GB2312" w:eastAsia="仿宋_GB2312"/>
                <w:kern w:val="0"/>
                <w:sz w:val="24"/>
              </w:rPr>
              <w:t>10</w:t>
            </w:r>
            <w:r>
              <w:rPr>
                <w:rFonts w:ascii="仿宋_GB2312" w:hAnsi="仿宋_GB2312" w:eastAsia="仿宋_GB2312"/>
                <w:kern w:val="0"/>
                <w:sz w:val="24"/>
              </w:rPr>
              <w:t>门，面向留学生开出实验课程</w:t>
            </w:r>
            <w:r>
              <w:rPr>
                <w:rFonts w:hint="eastAsia" w:ascii="仿宋_GB2312" w:hAnsi="仿宋_GB2312" w:eastAsia="仿宋_GB2312"/>
                <w:kern w:val="0"/>
                <w:sz w:val="24"/>
              </w:rPr>
              <w:t>8</w:t>
            </w:r>
            <w:r>
              <w:rPr>
                <w:rFonts w:ascii="仿宋_GB2312" w:hAnsi="仿宋_GB2312" w:eastAsia="仿宋_GB2312"/>
                <w:kern w:val="0"/>
                <w:sz w:val="24"/>
              </w:rPr>
              <w:t>门，累计实验项目</w:t>
            </w:r>
            <w:r>
              <w:rPr>
                <w:rFonts w:hint="eastAsia" w:ascii="仿宋_GB2312" w:hAnsi="仿宋_GB2312" w:eastAsia="仿宋_GB2312"/>
                <w:kern w:val="0"/>
                <w:sz w:val="24"/>
              </w:rPr>
              <w:t>99</w:t>
            </w:r>
            <w:r>
              <w:rPr>
                <w:rFonts w:ascii="仿宋_GB2312" w:hAnsi="仿宋_GB2312" w:eastAsia="仿宋_GB2312"/>
                <w:kern w:val="0"/>
                <w:sz w:val="24"/>
              </w:rPr>
              <w:t>个。年均实验教学</w:t>
            </w:r>
            <w:r>
              <w:rPr>
                <w:rFonts w:hint="eastAsia" w:ascii="仿宋_GB2312" w:hAnsi="仿宋_GB2312" w:eastAsia="仿宋_GB2312"/>
                <w:kern w:val="0"/>
                <w:sz w:val="24"/>
              </w:rPr>
              <w:t>75000</w:t>
            </w:r>
            <w:r>
              <w:rPr>
                <w:rFonts w:ascii="仿宋_GB2312" w:hAnsi="仿宋_GB2312" w:eastAsia="仿宋_GB2312"/>
                <w:kern w:val="0"/>
                <w:sz w:val="24"/>
              </w:rPr>
              <w:t>人时数。</w:t>
            </w:r>
          </w:p>
          <w:p>
            <w:pPr>
              <w:pStyle w:val="6"/>
              <w:spacing w:before="0" w:beforeAutospacing="0" w:after="0" w:afterAutospacing="0" w:line="360" w:lineRule="auto"/>
              <w:ind w:firstLine="480" w:firstLineChars="200"/>
              <w:rPr>
                <w:rFonts w:ascii="仿宋_GB2312" w:eastAsia="仿宋_GB2312"/>
                <w:b/>
              </w:rPr>
            </w:pPr>
            <w:r>
              <w:rPr>
                <w:rFonts w:hint="eastAsia" w:ascii="仿宋_GB2312" w:hAnsi="仿宋_GB2312" w:eastAsia="仿宋_GB2312"/>
              </w:rPr>
              <w:t>临床医学技能实验教学中心面积达2750平米。目前中心利用中央财政财政部“中央支持地方建设”经费、天津市教委“十二五综合投资”、“十三五综合投资”、“卓越医师培养计划”等项目获得的经费已经建成11个技能训练实验分平台，训练的项目及学科不断扩大，涵盖临床医学专业的内科学、外科学、妇产科学、儿科学、急诊医学、麻醉学、耳鼻喉科学、眼科学等学科，并成为美国心脏协会心血管急救培训中心、天津医科大学总医院BD IV team培训基地。中心依托的</w:t>
            </w:r>
            <w:r>
              <w:rPr>
                <w:rFonts w:hint="eastAsia" w:ascii="仿宋_GB2312" w:hAnsi="仿宋_GB2312" w:eastAsia="仿宋_GB2312"/>
                <w:kern w:val="2"/>
              </w:rPr>
              <w:t>天津医科大学第一临床医学院具有60余年的教学传统，治学严谨，教学底蕴深厚。临床医学专业和影像医学专业是教育部质量工程国家级特色专业，设有16个教研室，主要承担着医科大学临床医学专业七年制、国际学院临床医学专业留学生本科全英文教学、博硕士研究生培养任务。含29个博士学位授权学科（专业），30个硕士学位授权学科（专业），2个博士后流动站。全院教师总数831人，博士生导师83人硕士生导师226人，其中教授（主任医师）、副教授（副主任医师）434人，占教师总数的52.5%；授课教师中高级职称占74.3%，硕士学位以上学历占82.2%。教师中有1名工程院院士，12名政府授衔专家，享受政府津贴38人，天津市教学名师3人。教师参与人民卫生出版社、高教出版社规划教材编写16部，编委19人，其中主编3人，副主编4人。在院研究生、本科生1000余人，教学用房15657平米。现设有35个临床科室、11个医技科室和10个临床研究所，有3个国家级重点学科（神经外科、中西医结合外科学、内分泌学）、4个卫生计生委临床重点专科（消化科、神经外科、呼吸科、神经内科）、5个天津市重点学科（神经外科与神经病学、影像医学、内分泌学、胸心外科、中西医结合外科学）、6个校级重点学科和6个院级重点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845" w:type="dxa"/>
          <w:trHeight w:val="2681" w:hRule="atLeast"/>
          <w:jc w:val="center"/>
        </w:trPr>
        <w:tc>
          <w:tcPr>
            <w:tcW w:w="2088" w:type="dxa"/>
            <w:gridSpan w:val="4"/>
            <w:vAlign w:val="center"/>
          </w:tcPr>
          <w:p>
            <w:pPr>
              <w:jc w:val="center"/>
              <w:rPr>
                <w:rFonts w:ascii="仿宋_GB2312" w:eastAsia="仿宋_GB2312"/>
                <w:b/>
                <w:sz w:val="24"/>
              </w:rPr>
            </w:pPr>
            <w:r>
              <w:rPr>
                <w:rFonts w:hint="eastAsia" w:ascii="仿宋_GB2312" w:eastAsia="仿宋_GB2312"/>
                <w:b/>
                <w:sz w:val="24"/>
              </w:rPr>
              <w:t>学校支持政策和举措</w:t>
            </w:r>
          </w:p>
          <w:p>
            <w:pPr>
              <w:jc w:val="center"/>
              <w:rPr>
                <w:rFonts w:ascii="仿宋_GB2312" w:eastAsia="仿宋_GB2312"/>
                <w:b/>
                <w:sz w:val="24"/>
              </w:rPr>
            </w:pPr>
            <w:r>
              <w:rPr>
                <w:rFonts w:hint="eastAsia" w:ascii="仿宋_GB2312" w:eastAsia="仿宋_GB2312"/>
                <w:b/>
                <w:sz w:val="24"/>
              </w:rPr>
              <w:t>（1000字以内）</w:t>
            </w:r>
          </w:p>
        </w:tc>
        <w:tc>
          <w:tcPr>
            <w:tcW w:w="7139" w:type="dxa"/>
            <w:gridSpan w:val="3"/>
          </w:tcPr>
          <w:p>
            <w:pPr>
              <w:spacing w:line="360" w:lineRule="auto"/>
              <w:ind w:firstLine="480" w:firstLineChars="200"/>
              <w:rPr>
                <w:rFonts w:ascii="仿宋_GB2312" w:eastAsia="仿宋_GB2312"/>
                <w:sz w:val="24"/>
              </w:rPr>
            </w:pPr>
            <w:r>
              <w:rPr>
                <w:rFonts w:hint="eastAsia" w:ascii="仿宋_GB2312" w:eastAsia="仿宋_GB2312"/>
                <w:sz w:val="24"/>
              </w:rPr>
              <w:t>自2013年被评为实验示范教学中心建设单位以来，学校坚持可持续发展的战略方针。中心被学校列为实验教学改革的重点建设单位之一，在师资队伍、建设经费、运行管理等方面不断完善和加大支持力度，并巩固每个环节，全面加以落实。</w:t>
            </w:r>
          </w:p>
          <w:p>
            <w:pPr>
              <w:spacing w:line="360" w:lineRule="auto"/>
              <w:ind w:firstLine="480" w:firstLineChars="200"/>
              <w:rPr>
                <w:rFonts w:ascii="仿宋_GB2312" w:eastAsia="仿宋_GB2312"/>
                <w:sz w:val="24"/>
              </w:rPr>
            </w:pPr>
            <w:r>
              <w:rPr>
                <w:rFonts w:hint="eastAsia" w:ascii="仿宋_GB2312" w:eastAsia="仿宋_GB2312"/>
                <w:sz w:val="24"/>
              </w:rPr>
              <w:t>中心面积由原来的</w:t>
            </w:r>
            <w:bookmarkStart w:id="0" w:name="OLE_LINK1"/>
            <w:r>
              <w:rPr>
                <w:rFonts w:hint="eastAsia" w:ascii="仿宋_GB2312" w:eastAsia="仿宋_GB2312"/>
                <w:sz w:val="24"/>
              </w:rPr>
              <w:t xml:space="preserve">1750平方米 </w:t>
            </w:r>
            <w:bookmarkEnd w:id="0"/>
            <w:r>
              <w:rPr>
                <w:rFonts w:hint="eastAsia" w:ascii="仿宋_GB2312" w:eastAsia="仿宋_GB2312"/>
                <w:sz w:val="24"/>
              </w:rPr>
              <w:t>增加到了2750 平方米；其中建设了显微及腔镜培训中心（1200m2）和全科医学培训中心（200 m2）。近几年来，中心共接收各级建设经费共计2600万元，用于中心的建设、实验环境的改善和设备更新等。</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了理清实验教学发展中存在的问题，中心在校领导及学校相关部门的大力支持下多次邀请来自国内外相关专业的老师来我中心指导实验教学及实验中心的建设。学校每年还聘请退离休的临床医学专业的资深教师和专家担任中心的教学督导，细抠实验教学各环节中的瑕疵，并指导年轻教师提高实验教学水平。</w:t>
            </w:r>
          </w:p>
          <w:p>
            <w:pPr>
              <w:spacing w:line="360" w:lineRule="auto"/>
              <w:ind w:firstLine="482" w:firstLineChars="200"/>
              <w:rPr>
                <w:rFonts w:ascii="仿宋_GB2312"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845" w:type="dxa"/>
          <w:trHeight w:val="2592" w:hRule="atLeast"/>
          <w:jc w:val="center"/>
        </w:trPr>
        <w:tc>
          <w:tcPr>
            <w:tcW w:w="2088" w:type="dxa"/>
            <w:gridSpan w:val="4"/>
            <w:vAlign w:val="center"/>
          </w:tcPr>
          <w:p>
            <w:pPr>
              <w:jc w:val="center"/>
              <w:rPr>
                <w:rFonts w:ascii="仿宋_GB2312" w:eastAsia="仿宋_GB2312"/>
                <w:b/>
                <w:sz w:val="24"/>
              </w:rPr>
            </w:pPr>
            <w:r>
              <w:rPr>
                <w:rFonts w:hint="eastAsia" w:ascii="仿宋_GB2312" w:eastAsia="仿宋_GB2312"/>
                <w:b/>
                <w:sz w:val="24"/>
              </w:rPr>
              <w:t>环境与安全</w:t>
            </w:r>
          </w:p>
          <w:p>
            <w:pPr>
              <w:jc w:val="center"/>
              <w:rPr>
                <w:rFonts w:ascii="仿宋_GB2312" w:eastAsia="仿宋_GB2312"/>
                <w:b/>
                <w:sz w:val="24"/>
              </w:rPr>
            </w:pPr>
            <w:r>
              <w:rPr>
                <w:rFonts w:hint="eastAsia" w:ascii="仿宋_GB2312" w:eastAsia="仿宋_GB2312"/>
                <w:b/>
                <w:sz w:val="24"/>
              </w:rPr>
              <w:t>（1000字以内）</w:t>
            </w:r>
          </w:p>
        </w:tc>
        <w:tc>
          <w:tcPr>
            <w:tcW w:w="7139" w:type="dxa"/>
            <w:gridSpan w:val="3"/>
          </w:tcPr>
          <w:p>
            <w:pPr>
              <w:spacing w:line="360" w:lineRule="auto"/>
              <w:ind w:firstLine="480" w:firstLineChars="200"/>
              <w:rPr>
                <w:rFonts w:ascii="仿宋_GB2312" w:eastAsia="仿宋_GB2312"/>
                <w:sz w:val="24"/>
              </w:rPr>
            </w:pPr>
            <w:r>
              <w:rPr>
                <w:rFonts w:hint="eastAsia" w:ascii="仿宋_GB2312" w:eastAsia="仿宋_GB2312"/>
                <w:sz w:val="24"/>
              </w:rPr>
              <w:t>实训中心执行天津医科大学仪器设备管理的相关制度和规定，并根据实训室的特点安装了由第一临床医学院保卫处监控的安全防范摄像头和电磁门。实训中产生的所有废弃物，按照国家相关规定进行处理。</w:t>
            </w:r>
          </w:p>
          <w:p>
            <w:pPr>
              <w:numPr>
                <w:ilvl w:val="0"/>
                <w:numId w:val="1"/>
              </w:numPr>
              <w:spacing w:line="360" w:lineRule="auto"/>
              <w:ind w:left="220" w:firstLine="420"/>
              <w:rPr>
                <w:rFonts w:ascii="仿宋_GB2312" w:eastAsia="仿宋_GB2312"/>
                <w:sz w:val="24"/>
              </w:rPr>
            </w:pPr>
            <w:r>
              <w:rPr>
                <w:rFonts w:hint="eastAsia" w:ascii="仿宋_GB2312" w:eastAsia="仿宋_GB2312"/>
                <w:sz w:val="24"/>
              </w:rPr>
              <w:t>中心管理人员具有很强的实训安全与环保意识，各主要位置均配有逃生路线指示图标，安全通道通畅，对中心人员定期进行安全教育学习，效果良好。</w:t>
            </w:r>
          </w:p>
          <w:p>
            <w:pPr>
              <w:numPr>
                <w:ilvl w:val="0"/>
                <w:numId w:val="1"/>
              </w:numPr>
              <w:spacing w:line="360" w:lineRule="auto"/>
              <w:ind w:left="220" w:firstLine="420"/>
              <w:rPr>
                <w:rFonts w:ascii="仿宋_GB2312" w:eastAsia="仿宋_GB2312"/>
                <w:sz w:val="24"/>
              </w:rPr>
            </w:pPr>
            <w:r>
              <w:rPr>
                <w:rFonts w:hint="eastAsia" w:ascii="仿宋_GB2312" w:eastAsia="仿宋_GB2312"/>
                <w:sz w:val="24"/>
              </w:rPr>
              <w:t>在中心的主要出入通道，人员密集区域设有24小时监控摄像设备。</w:t>
            </w:r>
          </w:p>
          <w:p>
            <w:pPr>
              <w:numPr>
                <w:ilvl w:val="0"/>
                <w:numId w:val="1"/>
              </w:numPr>
              <w:spacing w:line="360" w:lineRule="auto"/>
              <w:ind w:left="220" w:firstLine="420"/>
              <w:rPr>
                <w:rFonts w:ascii="仿宋_GB2312" w:eastAsia="仿宋_GB2312"/>
                <w:sz w:val="24"/>
              </w:rPr>
            </w:pPr>
            <w:r>
              <w:rPr>
                <w:rFonts w:hint="eastAsia" w:ascii="仿宋_GB2312" w:eastAsia="仿宋_GB2312"/>
                <w:sz w:val="24"/>
              </w:rPr>
              <w:t>各种安全防范措施准备齐全，中心配有灭火器和医药箱。</w:t>
            </w:r>
          </w:p>
          <w:p>
            <w:pPr>
              <w:numPr>
                <w:ilvl w:val="0"/>
                <w:numId w:val="1"/>
              </w:numPr>
              <w:spacing w:line="360" w:lineRule="auto"/>
              <w:ind w:left="220" w:firstLine="420"/>
              <w:rPr>
                <w:rFonts w:ascii="仿宋_GB2312" w:eastAsia="仿宋_GB2312"/>
                <w:sz w:val="24"/>
              </w:rPr>
            </w:pPr>
            <w:r>
              <w:rPr>
                <w:rFonts w:hint="eastAsia" w:ascii="仿宋_GB2312" w:eastAsia="仿宋_GB2312"/>
                <w:sz w:val="24"/>
              </w:rPr>
              <w:t>学生初次进入实训室，都组织学生进行安全与环保以及综合治安教育，在实训课前对学生进行安全自救教育。</w:t>
            </w:r>
          </w:p>
          <w:p>
            <w:pPr>
              <w:numPr>
                <w:ilvl w:val="0"/>
                <w:numId w:val="1"/>
              </w:numPr>
              <w:spacing w:line="360" w:lineRule="auto"/>
              <w:ind w:left="220" w:firstLine="420"/>
              <w:rPr>
                <w:rFonts w:ascii="仿宋_GB2312" w:eastAsia="仿宋_GB2312"/>
                <w:sz w:val="24"/>
              </w:rPr>
            </w:pPr>
            <w:r>
              <w:rPr>
                <w:rFonts w:hint="eastAsia" w:ascii="仿宋_GB2312" w:eastAsia="仿宋_GB2312"/>
                <w:sz w:val="24"/>
              </w:rPr>
              <w:t>中心配有安全员，进行定期和不定期的安全检查，并认真做好安全管理工作。</w:t>
            </w:r>
          </w:p>
          <w:p>
            <w:pPr>
              <w:numPr>
                <w:ilvl w:val="0"/>
                <w:numId w:val="1"/>
              </w:numPr>
              <w:spacing w:line="360" w:lineRule="auto"/>
              <w:ind w:left="220" w:firstLine="420"/>
              <w:rPr>
                <w:rFonts w:ascii="仿宋_GB2312" w:eastAsia="仿宋_GB2312"/>
                <w:sz w:val="24"/>
              </w:rPr>
            </w:pPr>
            <w:r>
              <w:rPr>
                <w:rFonts w:hint="eastAsia" w:ascii="仿宋_GB2312" w:eastAsia="仿宋_GB2312"/>
                <w:sz w:val="24"/>
              </w:rPr>
              <w:t>实训人员离开实训室之前，必须认真检查电源、水源、气源、门窗等的安全情况确保安全后方可离开。</w:t>
            </w:r>
          </w:p>
          <w:p>
            <w:pPr>
              <w:numPr>
                <w:ilvl w:val="0"/>
                <w:numId w:val="1"/>
              </w:numPr>
              <w:spacing w:line="360" w:lineRule="auto"/>
              <w:ind w:left="220" w:firstLine="420"/>
              <w:rPr>
                <w:rFonts w:ascii="仿宋_GB2312" w:eastAsia="仿宋_GB2312"/>
                <w:sz w:val="24"/>
              </w:rPr>
            </w:pPr>
            <w:r>
              <w:rPr>
                <w:rFonts w:hint="eastAsia" w:ascii="仿宋_GB2312" w:eastAsia="仿宋_GB2312"/>
                <w:sz w:val="24"/>
              </w:rPr>
              <w:t>对于违章操作、忽视安全等行为要及时制止，如出现实训事故要立即向上级报告，并对相关责任人进行严肃处理。</w:t>
            </w:r>
          </w:p>
          <w:p>
            <w:pPr>
              <w:numPr>
                <w:ilvl w:val="0"/>
                <w:numId w:val="1"/>
              </w:numPr>
              <w:spacing w:line="360" w:lineRule="auto"/>
              <w:ind w:left="220" w:firstLine="420"/>
              <w:rPr>
                <w:rFonts w:ascii="仿宋_GB2312" w:eastAsia="仿宋_GB2312"/>
                <w:sz w:val="24"/>
              </w:rPr>
            </w:pPr>
            <w:r>
              <w:rPr>
                <w:rFonts w:hint="eastAsia" w:ascii="仿宋_GB2312" w:eastAsia="仿宋_GB2312"/>
                <w:sz w:val="24"/>
              </w:rPr>
              <w:t>每次实训后，由物业人员打扫实训室卫生，清除日常垃圾和污物，确保实训室环境清洁卫生。</w:t>
            </w:r>
          </w:p>
          <w:p>
            <w:pPr>
              <w:numPr>
                <w:ilvl w:val="0"/>
                <w:numId w:val="1"/>
              </w:numPr>
              <w:spacing w:line="360" w:lineRule="auto"/>
              <w:ind w:left="220" w:firstLine="420"/>
              <w:rPr>
                <w:rFonts w:ascii="仿宋_GB2312" w:eastAsia="仿宋_GB2312"/>
                <w:sz w:val="24"/>
              </w:rPr>
            </w:pPr>
            <w:r>
              <w:rPr>
                <w:rFonts w:hint="eastAsia" w:ascii="仿宋_GB2312" w:eastAsia="仿宋_GB2312"/>
                <w:sz w:val="24"/>
              </w:rPr>
              <w:t>中心严格实行医疗垃圾分装，对于使用后的一次性医疗器具，如一次性注射器、输液器、医疗辅料等容易致人损伤的废物，统一按照医疗垃圾进行分类回收处理，并由第一临床医学院按照国家《医疗废物管理条例》进行集中处理。</w:t>
            </w:r>
          </w:p>
          <w:p>
            <w:pPr>
              <w:spacing w:line="360" w:lineRule="auto"/>
              <w:ind w:left="640"/>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845" w:type="dxa"/>
          <w:trHeight w:val="2482" w:hRule="atLeast"/>
          <w:jc w:val="center"/>
        </w:trPr>
        <w:tc>
          <w:tcPr>
            <w:tcW w:w="2088" w:type="dxa"/>
            <w:gridSpan w:val="4"/>
            <w:vAlign w:val="center"/>
          </w:tcPr>
          <w:p>
            <w:pPr>
              <w:jc w:val="center"/>
              <w:rPr>
                <w:rFonts w:ascii="仿宋_GB2312" w:eastAsia="仿宋_GB2312"/>
                <w:b/>
                <w:sz w:val="24"/>
              </w:rPr>
            </w:pPr>
            <w:r>
              <w:rPr>
                <w:rFonts w:hint="eastAsia" w:ascii="仿宋_GB2312" w:eastAsia="仿宋_GB2312"/>
                <w:b/>
                <w:sz w:val="24"/>
              </w:rPr>
              <w:t>实验队伍</w:t>
            </w:r>
          </w:p>
          <w:p>
            <w:pPr>
              <w:jc w:val="center"/>
              <w:rPr>
                <w:rFonts w:ascii="仿宋_GB2312" w:eastAsia="仿宋_GB2312"/>
                <w:b/>
                <w:sz w:val="24"/>
              </w:rPr>
            </w:pPr>
            <w:r>
              <w:rPr>
                <w:rFonts w:hint="eastAsia" w:ascii="仿宋_GB2312" w:eastAsia="仿宋_GB2312"/>
                <w:b/>
                <w:sz w:val="24"/>
              </w:rPr>
              <w:t>（1000字以内）</w:t>
            </w:r>
          </w:p>
        </w:tc>
        <w:tc>
          <w:tcPr>
            <w:tcW w:w="7139" w:type="dxa"/>
            <w:gridSpan w:val="3"/>
          </w:tcPr>
          <w:p>
            <w:pPr>
              <w:pStyle w:val="6"/>
              <w:spacing w:before="0" w:beforeAutospacing="0" w:after="0" w:afterAutospacing="0" w:line="360" w:lineRule="auto"/>
              <w:ind w:firstLine="480" w:firstLineChars="200"/>
              <w:jc w:val="both"/>
              <w:rPr>
                <w:rFonts w:ascii="仿宋_GB2312" w:hAnsi="Times New Roman" w:eastAsia="仿宋_GB2312"/>
                <w:kern w:val="2"/>
              </w:rPr>
            </w:pPr>
            <w:r>
              <w:rPr>
                <w:rFonts w:hint="eastAsia" w:ascii="仿宋_GB2312" w:hAnsi="Times New Roman" w:eastAsia="仿宋_GB2312"/>
                <w:kern w:val="2"/>
              </w:rPr>
              <w:t>中心教师从德才兼备的临床医生中选拔，所有教师均有丰富临床工作和教学经验，教师队伍均具有主治医生以上职称。其中，正高级职称（教授、主任医师）占31.7%，副高级职称（副教授、副主任医师）占26.83%，硕士以上学位占82.93%。在实训教学中，学院要求临床主治以上教师均有义务协助中心教师承担指导任务。</w:t>
            </w:r>
          </w:p>
          <w:p>
            <w:pPr>
              <w:pStyle w:val="6"/>
              <w:spacing w:before="0" w:beforeAutospacing="0" w:after="0" w:afterAutospacing="0" w:line="360" w:lineRule="auto"/>
              <w:ind w:firstLine="480" w:firstLineChars="200"/>
              <w:jc w:val="both"/>
              <w:rPr>
                <w:rFonts w:ascii="仿宋_GB2312" w:hAnsi="Times New Roman" w:eastAsia="仿宋_GB2312"/>
                <w:kern w:val="2"/>
              </w:rPr>
            </w:pPr>
            <w:r>
              <w:rPr>
                <w:rFonts w:hint="eastAsia" w:ascii="仿宋_GB2312" w:hAnsi="Times New Roman" w:eastAsia="仿宋_GB2312"/>
                <w:kern w:val="2"/>
              </w:rPr>
              <w:t xml:space="preserve"> 中心</w:t>
            </w:r>
            <w:r>
              <w:rPr>
                <w:rFonts w:hint="eastAsia" w:ascii="Times New Roman" w:hAnsi="Times New Roman" w:eastAsia="仿宋_GB2312"/>
                <w:szCs w:val="18"/>
              </w:rPr>
              <w:t>鼓励高水平教师参与实践、实训教学，承担部分实践、实训教学管理工作和对年轻教师的指导实践、实训教学工作。加强实践、实训教学队伍的中、青年教师培养，保证了教师的教学和教学研究的时间、精力，同时避免了临床知识更新快而教学内容陈旧的弊病。</w:t>
            </w:r>
            <w:r>
              <w:rPr>
                <w:rFonts w:hint="eastAsia" w:ascii="仿宋_GB2312" w:hAnsi="Times New Roman" w:eastAsia="仿宋_GB2312"/>
                <w:kern w:val="2"/>
              </w:rPr>
              <w:t>教师在临床工作的基础上，注重与国内外进行交流学习，每年参加全国高等医学教育学会临床医学诊断学分会的会议，选派骨干教师赴新西兰、澳门等国家和地区参加临床医学技能实训教学中心培训，提高了教师的教学水平和教学能力。</w:t>
            </w:r>
          </w:p>
          <w:p>
            <w:pPr>
              <w:pStyle w:val="6"/>
              <w:spacing w:before="0" w:beforeAutospacing="0" w:after="0" w:afterAutospacing="0" w:line="360" w:lineRule="auto"/>
              <w:ind w:firstLine="480" w:firstLineChars="200"/>
              <w:jc w:val="both"/>
              <w:rPr>
                <w:rFonts w:ascii="仿宋_GB2312" w:hAnsi="Times New Roman" w:eastAsia="仿宋_GB2312"/>
                <w:kern w:val="2"/>
              </w:rPr>
            </w:pPr>
          </w:p>
          <w:p>
            <w:pPr>
              <w:pStyle w:val="6"/>
              <w:spacing w:before="0" w:beforeAutospacing="0" w:after="0" w:afterAutospacing="0" w:line="360" w:lineRule="auto"/>
              <w:ind w:firstLine="482" w:firstLineChars="200"/>
              <w:jc w:val="both"/>
              <w:rPr>
                <w:rFonts w:ascii="仿宋_GB2312" w:hAnsi="Times New Roman" w:eastAsia="仿宋_GB2312"/>
                <w:b/>
                <w:kern w:val="2"/>
              </w:rPr>
            </w:pPr>
            <w:r>
              <w:rPr>
                <w:rFonts w:hint="eastAsia" w:ascii="仿宋_GB2312" w:hAnsi="Times New Roman" w:eastAsia="仿宋_GB2312"/>
                <w:b/>
                <w:kern w:val="2"/>
              </w:rPr>
              <w:t>教师获奖情况：</w:t>
            </w:r>
          </w:p>
          <w:p>
            <w:pPr>
              <w:pStyle w:val="6"/>
              <w:spacing w:before="0" w:beforeAutospacing="0" w:after="0" w:afterAutospacing="0" w:line="360" w:lineRule="auto"/>
              <w:ind w:firstLine="480" w:firstLineChars="200"/>
              <w:jc w:val="both"/>
              <w:rPr>
                <w:rFonts w:eastAsia="仿宋_GB2312"/>
                <w:szCs w:val="18"/>
              </w:rPr>
            </w:pPr>
            <w:r>
              <w:rPr>
                <w:rFonts w:hint="eastAsia" w:ascii="仿宋_GB2312" w:eastAsia="仿宋_GB2312"/>
                <w:szCs w:val="18"/>
              </w:rPr>
              <w:t>2014年</w:t>
            </w:r>
            <w:r>
              <w:rPr>
                <w:rFonts w:hint="eastAsia" w:eastAsia="仿宋_GB2312"/>
                <w:szCs w:val="18"/>
              </w:rPr>
              <w:t>：我院教学团队获天津市级教学团队。中心教师戚峰获天津市师德先进个人。中心教师徐茜获第十二届青年教师教学基本功竞赛二等奖。中心教师阮二宝、刘彤获得天津医科大学总医院教学认证突出贡献奖，王超、王鑫、杜春红获得技能大赛优秀指导教师奖。</w:t>
            </w:r>
          </w:p>
          <w:p>
            <w:pPr>
              <w:pStyle w:val="6"/>
              <w:spacing w:before="0" w:beforeAutospacing="0" w:after="0" w:afterAutospacing="0" w:line="360" w:lineRule="auto"/>
              <w:ind w:firstLine="480" w:firstLineChars="200"/>
              <w:jc w:val="both"/>
              <w:rPr>
                <w:rFonts w:eastAsia="仿宋_GB2312"/>
                <w:szCs w:val="18"/>
              </w:rPr>
            </w:pPr>
            <w:r>
              <w:rPr>
                <w:rFonts w:hint="eastAsia" w:ascii="仿宋_GB2312" w:eastAsia="仿宋_GB2312"/>
                <w:szCs w:val="18"/>
              </w:rPr>
              <w:t xml:space="preserve"> 2015年：中心教师邵</w:t>
            </w:r>
            <w:r>
              <w:rPr>
                <w:rFonts w:hint="eastAsia" w:eastAsia="仿宋_GB2312"/>
                <w:szCs w:val="18"/>
              </w:rPr>
              <w:t>宗鸿获天津市教学名师奖。中心教师阮二宝、刘彤、冯世庆获天津医科大学校级教师教学优秀奖。中心教师阮二宝获得</w:t>
            </w:r>
            <w:r>
              <w:rPr>
                <w:rFonts w:eastAsia="仿宋_GB2312"/>
                <w:szCs w:val="18"/>
              </w:rPr>
              <w:t>“</w:t>
            </w:r>
            <w:r>
              <w:rPr>
                <w:rFonts w:hint="eastAsia" w:eastAsia="仿宋_GB2312"/>
                <w:szCs w:val="18"/>
              </w:rPr>
              <w:t>百名住院医师心中好老师</w:t>
            </w:r>
            <w:r>
              <w:rPr>
                <w:rFonts w:eastAsia="仿宋_GB2312"/>
                <w:szCs w:val="18"/>
              </w:rPr>
              <w:t>”</w:t>
            </w:r>
            <w:r>
              <w:rPr>
                <w:rFonts w:hint="eastAsia" w:eastAsia="仿宋_GB2312"/>
                <w:szCs w:val="18"/>
              </w:rPr>
              <w:t>称号。</w:t>
            </w:r>
          </w:p>
          <w:p>
            <w:pPr>
              <w:pStyle w:val="6"/>
              <w:spacing w:before="0" w:beforeAutospacing="0" w:after="0" w:afterAutospacing="0" w:line="360" w:lineRule="auto"/>
              <w:ind w:firstLine="480" w:firstLineChars="200"/>
              <w:jc w:val="both"/>
              <w:rPr>
                <w:rFonts w:eastAsia="仿宋_GB2312"/>
                <w:szCs w:val="18"/>
              </w:rPr>
            </w:pPr>
            <w:r>
              <w:rPr>
                <w:rFonts w:hint="eastAsia" w:ascii="仿宋_GB2312" w:eastAsia="仿宋_GB2312"/>
                <w:szCs w:val="18"/>
              </w:rPr>
              <w:t>2017年：中心教师</w:t>
            </w:r>
            <w:r>
              <w:rPr>
                <w:rFonts w:ascii="仿宋_GB2312" w:eastAsia="仿宋_GB2312"/>
                <w:szCs w:val="18"/>
              </w:rPr>
              <w:t>于</w:t>
            </w:r>
            <w:r>
              <w:rPr>
                <w:rFonts w:eastAsia="仿宋_GB2312"/>
                <w:szCs w:val="18"/>
              </w:rPr>
              <w:t>泳浩获得“</w:t>
            </w:r>
            <w:r>
              <w:rPr>
                <w:rFonts w:hint="eastAsia" w:eastAsia="仿宋_GB2312"/>
                <w:szCs w:val="18"/>
              </w:rPr>
              <w:t>百名优秀基地专业主任</w:t>
            </w:r>
            <w:r>
              <w:rPr>
                <w:rFonts w:eastAsia="仿宋_GB2312"/>
                <w:szCs w:val="18"/>
              </w:rPr>
              <w:t>”</w:t>
            </w:r>
            <w:r>
              <w:rPr>
                <w:rFonts w:hint="eastAsia" w:eastAsia="仿宋_GB2312"/>
                <w:szCs w:val="18"/>
              </w:rPr>
              <w:t>称号，教师戚峰获得</w:t>
            </w:r>
            <w:r>
              <w:rPr>
                <w:rFonts w:eastAsia="仿宋_GB2312"/>
                <w:szCs w:val="18"/>
              </w:rPr>
              <w:t>“</w:t>
            </w:r>
            <w:r>
              <w:rPr>
                <w:rFonts w:hint="eastAsia" w:eastAsia="仿宋_GB2312"/>
                <w:szCs w:val="18"/>
              </w:rPr>
              <w:t>百名住院医师心中好老师</w:t>
            </w:r>
            <w:r>
              <w:rPr>
                <w:rFonts w:eastAsia="仿宋_GB2312"/>
                <w:szCs w:val="18"/>
              </w:rPr>
              <w:t>”</w:t>
            </w:r>
            <w:r>
              <w:rPr>
                <w:rFonts w:hint="eastAsia" w:eastAsia="仿宋_GB2312"/>
                <w:szCs w:val="18"/>
              </w:rPr>
              <w:t>称号，韩娇娇获得</w:t>
            </w:r>
            <w:r>
              <w:rPr>
                <w:rFonts w:eastAsia="仿宋_GB2312"/>
                <w:szCs w:val="18"/>
              </w:rPr>
              <w:t>“</w:t>
            </w:r>
            <w:r>
              <w:rPr>
                <w:rFonts w:hint="eastAsia" w:eastAsia="仿宋_GB2312"/>
                <w:szCs w:val="18"/>
              </w:rPr>
              <w:t>百名优秀住院医师</w:t>
            </w:r>
            <w:r>
              <w:rPr>
                <w:rFonts w:eastAsia="仿宋_GB2312"/>
                <w:szCs w:val="18"/>
              </w:rPr>
              <w:t>”</w:t>
            </w:r>
            <w:r>
              <w:rPr>
                <w:rFonts w:hint="eastAsia" w:eastAsia="仿宋_GB2312"/>
                <w:szCs w:val="18"/>
              </w:rPr>
              <w:t>称号。</w:t>
            </w:r>
          </w:p>
          <w:p>
            <w:pPr>
              <w:pStyle w:val="6"/>
              <w:spacing w:before="0" w:beforeAutospacing="0" w:after="0" w:afterAutospacing="0" w:line="360" w:lineRule="auto"/>
              <w:ind w:firstLine="482" w:firstLineChars="200"/>
              <w:jc w:val="both"/>
              <w:rPr>
                <w:rFonts w:eastAsia="仿宋_GB2312"/>
                <w:b/>
                <w:szCs w:val="18"/>
              </w:rPr>
            </w:pPr>
            <w:r>
              <w:rPr>
                <w:rFonts w:hint="eastAsia" w:eastAsia="仿宋_GB2312"/>
                <w:b/>
                <w:szCs w:val="18"/>
              </w:rPr>
              <w:t>师资研修交流情况：</w:t>
            </w:r>
          </w:p>
          <w:p>
            <w:pPr>
              <w:ind w:firstLine="480" w:firstLineChars="200"/>
              <w:rPr>
                <w:rFonts w:ascii="仿宋_GB2312" w:eastAsia="仿宋_GB2312"/>
                <w:sz w:val="24"/>
              </w:rPr>
            </w:pPr>
            <w:r>
              <w:rPr>
                <w:rFonts w:hint="eastAsia" w:ascii="仿宋_GB2312" w:eastAsia="仿宋_GB2312"/>
                <w:sz w:val="24"/>
              </w:rPr>
              <w:t>教师海外研修人数：2014年22人，2015年20人，2016年18人</w:t>
            </w:r>
          </w:p>
          <w:p>
            <w:pPr>
              <w:ind w:firstLine="480" w:firstLineChars="200"/>
              <w:rPr>
                <w:rFonts w:ascii="仿宋_GB2312" w:eastAsia="仿宋_GB2312"/>
                <w:sz w:val="24"/>
              </w:rPr>
            </w:pPr>
            <w:r>
              <w:rPr>
                <w:rFonts w:ascii="仿宋_GB2312" w:eastAsia="仿宋_GB2312"/>
                <w:bCs/>
                <w:sz w:val="24"/>
              </w:rPr>
              <w:t>教师国外学术交流人数</w:t>
            </w:r>
            <w:r>
              <w:rPr>
                <w:rFonts w:hint="eastAsia" w:ascii="仿宋_GB2312" w:eastAsia="仿宋_GB2312"/>
                <w:bCs/>
                <w:sz w:val="24"/>
              </w:rPr>
              <w:t>：</w:t>
            </w:r>
            <w:r>
              <w:rPr>
                <w:rFonts w:hint="eastAsia" w:ascii="仿宋_GB2312" w:eastAsia="仿宋_GB2312"/>
                <w:sz w:val="24"/>
              </w:rPr>
              <w:t>2014年130人，2015年164人，2016年155人</w:t>
            </w:r>
          </w:p>
          <w:p>
            <w:pPr>
              <w:ind w:firstLine="480" w:firstLineChars="200"/>
              <w:rPr>
                <w:rFonts w:ascii="仿宋_GB2312" w:eastAsia="仿宋_GB2312"/>
                <w:sz w:val="24"/>
              </w:rPr>
            </w:pPr>
            <w:r>
              <w:rPr>
                <w:rFonts w:hint="eastAsia" w:ascii="仿宋_GB2312" w:eastAsia="仿宋_GB2312"/>
                <w:sz w:val="24"/>
              </w:rPr>
              <w:t>教师国内研修人数：2014年27人，2015年24人，2016年18人</w:t>
            </w:r>
          </w:p>
          <w:p>
            <w:pPr>
              <w:ind w:firstLine="480" w:firstLineChars="200"/>
              <w:rPr>
                <w:rFonts w:ascii="仿宋_GB2312" w:eastAsia="仿宋_GB2312"/>
                <w:sz w:val="24"/>
              </w:rPr>
            </w:pPr>
            <w:r>
              <w:rPr>
                <w:rFonts w:ascii="仿宋_GB2312" w:eastAsia="仿宋_GB2312"/>
                <w:bCs/>
                <w:sz w:val="24"/>
              </w:rPr>
              <w:t>教师国</w:t>
            </w:r>
            <w:r>
              <w:rPr>
                <w:rFonts w:hint="eastAsia" w:ascii="仿宋_GB2312" w:eastAsia="仿宋_GB2312"/>
                <w:bCs/>
                <w:sz w:val="24"/>
              </w:rPr>
              <w:t>内</w:t>
            </w:r>
            <w:r>
              <w:rPr>
                <w:rFonts w:ascii="仿宋_GB2312" w:eastAsia="仿宋_GB2312"/>
                <w:bCs/>
                <w:sz w:val="24"/>
              </w:rPr>
              <w:t>学术交流人数</w:t>
            </w:r>
            <w:r>
              <w:rPr>
                <w:rFonts w:hint="eastAsia" w:ascii="仿宋_GB2312" w:eastAsia="仿宋_GB2312"/>
                <w:bCs/>
                <w:sz w:val="24"/>
              </w:rPr>
              <w:t>：</w:t>
            </w:r>
            <w:r>
              <w:rPr>
                <w:rFonts w:hint="eastAsia" w:ascii="仿宋_GB2312" w:eastAsia="仿宋_GB2312"/>
                <w:sz w:val="24"/>
              </w:rPr>
              <w:t>2014年55人，2015年36人，2016年62人</w:t>
            </w:r>
          </w:p>
          <w:p>
            <w:pPr>
              <w:ind w:firstLine="482" w:firstLineChars="200"/>
              <w:rPr>
                <w:rFonts w:ascii="仿宋_GB2312" w:eastAsia="仿宋_GB2312"/>
                <w:sz w:val="24"/>
              </w:rPr>
            </w:pPr>
            <w:r>
              <w:rPr>
                <w:rFonts w:hint="eastAsia" w:ascii="仿宋_GB2312" w:eastAsia="仿宋_GB2312"/>
                <w:b/>
                <w:bCs/>
                <w:sz w:val="24"/>
              </w:rPr>
              <w:t>师德师风建设：</w:t>
            </w:r>
          </w:p>
          <w:p>
            <w:pPr>
              <w:spacing w:line="360" w:lineRule="auto"/>
              <w:ind w:firstLine="480" w:firstLineChars="200"/>
              <w:rPr>
                <w:rFonts w:ascii="仿宋_GB2312" w:eastAsia="仿宋_GB2312"/>
              </w:rPr>
            </w:pPr>
            <w:r>
              <w:rPr>
                <w:rFonts w:hint="eastAsia" w:ascii="仿宋_GB2312" w:eastAsia="仿宋_GB2312"/>
                <w:sz w:val="24"/>
              </w:rPr>
              <w:t>2014年获得</w:t>
            </w:r>
            <w:r>
              <w:rPr>
                <w:rFonts w:hint="eastAsia" w:ascii="宋体" w:hAnsi="宋体" w:eastAsia="仿宋_GB2312"/>
                <w:kern w:val="0"/>
                <w:sz w:val="24"/>
                <w:szCs w:val="18"/>
              </w:rPr>
              <w:t>表扬信锦旗数量：1099件</w:t>
            </w:r>
          </w:p>
          <w:p>
            <w:pPr>
              <w:spacing w:line="360" w:lineRule="auto"/>
              <w:ind w:firstLine="480" w:firstLineChars="200"/>
              <w:rPr>
                <w:rFonts w:ascii="仿宋_GB2312" w:eastAsia="仿宋_GB2312"/>
                <w:sz w:val="24"/>
              </w:rPr>
            </w:pPr>
            <w:r>
              <w:rPr>
                <w:rFonts w:hint="eastAsia" w:ascii="仿宋_GB2312" w:eastAsia="仿宋_GB2312"/>
                <w:sz w:val="24"/>
              </w:rPr>
              <w:t>2015年获得</w:t>
            </w:r>
            <w:r>
              <w:rPr>
                <w:rFonts w:hint="eastAsia" w:ascii="宋体" w:hAnsi="宋体" w:eastAsia="仿宋_GB2312"/>
                <w:kern w:val="0"/>
                <w:sz w:val="24"/>
                <w:szCs w:val="18"/>
              </w:rPr>
              <w:t>表扬信锦旗数量：1177件</w:t>
            </w:r>
          </w:p>
          <w:p>
            <w:pPr>
              <w:spacing w:line="360" w:lineRule="auto"/>
              <w:ind w:firstLine="480" w:firstLineChars="200"/>
              <w:rPr>
                <w:rFonts w:ascii="宋体" w:hAnsi="宋体" w:eastAsia="仿宋_GB2312"/>
                <w:kern w:val="0"/>
                <w:sz w:val="24"/>
                <w:szCs w:val="18"/>
              </w:rPr>
            </w:pPr>
            <w:r>
              <w:rPr>
                <w:rFonts w:hint="eastAsia" w:ascii="仿宋_GB2312" w:eastAsia="仿宋_GB2312"/>
                <w:sz w:val="24"/>
              </w:rPr>
              <w:t>2016年获得</w:t>
            </w:r>
            <w:r>
              <w:rPr>
                <w:rFonts w:hint="eastAsia" w:ascii="宋体" w:hAnsi="宋体" w:eastAsia="仿宋_GB2312"/>
                <w:kern w:val="0"/>
                <w:sz w:val="24"/>
                <w:szCs w:val="18"/>
              </w:rPr>
              <w:t>表扬信锦旗数量：1782件</w:t>
            </w:r>
          </w:p>
          <w:p>
            <w:pPr>
              <w:ind w:firstLine="482" w:firstLineChars="200"/>
              <w:rPr>
                <w:rFonts w:ascii="仿宋_GB2312" w:eastAsia="仿宋_GB2312"/>
                <w:sz w:val="24"/>
              </w:rPr>
            </w:pPr>
            <w:r>
              <w:rPr>
                <w:rFonts w:hint="eastAsia" w:ascii="仿宋_GB2312" w:eastAsia="仿宋_GB2312"/>
                <w:b/>
                <w:bCs/>
                <w:sz w:val="24"/>
              </w:rPr>
              <w:t>高层次教师团队：</w:t>
            </w:r>
          </w:p>
          <w:p>
            <w:pPr>
              <w:ind w:left="360"/>
              <w:rPr>
                <w:rFonts w:ascii="仿宋_GB2312" w:eastAsia="仿宋_GB2312"/>
                <w:sz w:val="24"/>
              </w:rPr>
            </w:pPr>
            <w:r>
              <w:rPr>
                <w:rFonts w:hint="eastAsia" w:ascii="仿宋_GB2312" w:eastAsia="仿宋_GB2312"/>
                <w:sz w:val="24"/>
              </w:rPr>
              <w:t>中国工程院院士：</w:t>
            </w:r>
            <w:r>
              <w:rPr>
                <w:rFonts w:hint="eastAsia" w:ascii="仿宋_GB2312" w:eastAsia="仿宋_GB2312"/>
                <w:bCs/>
                <w:sz w:val="24"/>
              </w:rPr>
              <w:t>吴咸中</w:t>
            </w:r>
          </w:p>
          <w:p>
            <w:pPr>
              <w:ind w:left="360"/>
              <w:rPr>
                <w:rFonts w:ascii="仿宋_GB2312" w:eastAsia="仿宋_GB2312"/>
                <w:sz w:val="24"/>
              </w:rPr>
            </w:pPr>
            <w:r>
              <w:rPr>
                <w:rFonts w:hint="eastAsia" w:ascii="仿宋_GB2312" w:eastAsia="仿宋_GB2312"/>
                <w:sz w:val="24"/>
              </w:rPr>
              <w:t>享受国务院特殊津贴专家：</w:t>
            </w:r>
            <w:r>
              <w:rPr>
                <w:rFonts w:hint="eastAsia" w:ascii="仿宋_GB2312" w:eastAsia="仿宋_GB2312"/>
                <w:bCs/>
                <w:sz w:val="24"/>
              </w:rPr>
              <w:t>方佩华、王鹏志、尹潍等33人</w:t>
            </w:r>
          </w:p>
          <w:p>
            <w:pPr>
              <w:ind w:left="360"/>
              <w:rPr>
                <w:rFonts w:ascii="仿宋_GB2312" w:eastAsia="仿宋_GB2312"/>
                <w:sz w:val="24"/>
              </w:rPr>
            </w:pPr>
            <w:r>
              <w:rPr>
                <w:rFonts w:hint="eastAsia" w:ascii="仿宋_GB2312" w:eastAsia="仿宋_GB2312"/>
                <w:sz w:val="24"/>
              </w:rPr>
              <w:t>长江学者特聘教授：</w:t>
            </w:r>
            <w:r>
              <w:rPr>
                <w:rFonts w:hint="eastAsia" w:ascii="仿宋_GB2312" w:eastAsia="仿宋_GB2312"/>
                <w:bCs/>
                <w:sz w:val="24"/>
              </w:rPr>
              <w:t>施福东、冯世庆</w:t>
            </w:r>
          </w:p>
          <w:p>
            <w:pPr>
              <w:ind w:left="360"/>
              <w:rPr>
                <w:rFonts w:ascii="仿宋_GB2312" w:eastAsia="仿宋_GB2312"/>
                <w:sz w:val="24"/>
              </w:rPr>
            </w:pPr>
            <w:r>
              <w:rPr>
                <w:rFonts w:hint="eastAsia" w:ascii="仿宋_GB2312" w:eastAsia="仿宋_GB2312"/>
                <w:sz w:val="24"/>
              </w:rPr>
              <w:t>国家“千人计划”入选者：</w:t>
            </w:r>
            <w:r>
              <w:rPr>
                <w:rFonts w:hint="eastAsia" w:ascii="仿宋_GB2312" w:eastAsia="仿宋_GB2312"/>
                <w:bCs/>
                <w:sz w:val="24"/>
              </w:rPr>
              <w:t>施福东</w:t>
            </w:r>
          </w:p>
          <w:p>
            <w:pPr>
              <w:ind w:left="360"/>
              <w:rPr>
                <w:rFonts w:ascii="仿宋_GB2312" w:eastAsia="仿宋_GB2312"/>
                <w:sz w:val="24"/>
              </w:rPr>
            </w:pPr>
            <w:r>
              <w:rPr>
                <w:rFonts w:hint="eastAsia" w:ascii="仿宋_GB2312" w:eastAsia="仿宋_GB2312"/>
                <w:sz w:val="24"/>
              </w:rPr>
              <w:t>国家“万人计划”入选者：</w:t>
            </w:r>
            <w:r>
              <w:rPr>
                <w:rFonts w:hint="eastAsia" w:ascii="仿宋_GB2312" w:eastAsia="仿宋_GB2312"/>
                <w:bCs/>
                <w:sz w:val="24"/>
              </w:rPr>
              <w:t>冯世庆</w:t>
            </w:r>
          </w:p>
          <w:p>
            <w:pPr>
              <w:ind w:left="360"/>
              <w:rPr>
                <w:rFonts w:ascii="仿宋_GB2312" w:eastAsia="仿宋_GB2312"/>
                <w:sz w:val="24"/>
              </w:rPr>
            </w:pPr>
            <w:r>
              <w:rPr>
                <w:rFonts w:hint="eastAsia" w:ascii="仿宋_GB2312" w:eastAsia="仿宋_GB2312"/>
                <w:sz w:val="24"/>
              </w:rPr>
              <w:t>人事部“百千万人才”工程国家级人选：</w:t>
            </w:r>
            <w:r>
              <w:rPr>
                <w:rFonts w:hint="eastAsia" w:ascii="仿宋_GB2312" w:eastAsia="仿宋_GB2312"/>
                <w:bCs/>
                <w:sz w:val="24"/>
              </w:rPr>
              <w:t>冯世庆</w:t>
            </w:r>
          </w:p>
          <w:p>
            <w:pPr>
              <w:ind w:left="360"/>
              <w:rPr>
                <w:rFonts w:ascii="仿宋_GB2312" w:eastAsia="仿宋_GB2312"/>
                <w:sz w:val="24"/>
              </w:rPr>
            </w:pPr>
            <w:r>
              <w:rPr>
                <w:rFonts w:hint="eastAsia" w:ascii="仿宋_GB2312" w:eastAsia="仿宋_GB2312"/>
                <w:sz w:val="24"/>
              </w:rPr>
              <w:t>人事部有突出贡献中青年专家：</w:t>
            </w:r>
            <w:r>
              <w:rPr>
                <w:rFonts w:hint="eastAsia" w:ascii="仿宋_GB2312" w:eastAsia="仿宋_GB2312"/>
                <w:bCs/>
                <w:sz w:val="24"/>
              </w:rPr>
              <w:t>方佩华、邱明才</w:t>
            </w:r>
          </w:p>
          <w:p>
            <w:pPr>
              <w:ind w:left="360"/>
              <w:rPr>
                <w:rFonts w:ascii="仿宋_GB2312" w:eastAsia="仿宋_GB2312"/>
                <w:sz w:val="24"/>
              </w:rPr>
            </w:pPr>
            <w:r>
              <w:rPr>
                <w:rFonts w:hint="eastAsia" w:ascii="仿宋_GB2312" w:eastAsia="仿宋_GB2312"/>
                <w:sz w:val="24"/>
              </w:rPr>
              <w:t>卫生部有突出贡献中青年专家：</w:t>
            </w:r>
            <w:r>
              <w:rPr>
                <w:rFonts w:hint="eastAsia" w:ascii="仿宋_GB2312" w:eastAsia="仿宋_GB2312"/>
                <w:bCs/>
                <w:sz w:val="24"/>
              </w:rPr>
              <w:t>张建宁、冯世庆</w:t>
            </w:r>
          </w:p>
          <w:p>
            <w:pPr>
              <w:ind w:left="360"/>
              <w:rPr>
                <w:rFonts w:ascii="仿宋_GB2312" w:eastAsia="仿宋_GB2312"/>
                <w:sz w:val="24"/>
              </w:rPr>
            </w:pPr>
            <w:r>
              <w:rPr>
                <w:rFonts w:hint="eastAsia" w:ascii="仿宋_GB2312" w:eastAsia="仿宋_GB2312"/>
                <w:sz w:val="24"/>
              </w:rPr>
              <w:t>教育部新世纪优秀人才：</w:t>
            </w:r>
            <w:r>
              <w:rPr>
                <w:rFonts w:hint="eastAsia" w:ascii="仿宋_GB2312" w:eastAsia="仿宋_GB2312"/>
                <w:bCs/>
                <w:sz w:val="24"/>
              </w:rPr>
              <w:t>于春水、冯世庆、陈军、郝峻巍、康春生</w:t>
            </w:r>
          </w:p>
          <w:p>
            <w:pPr>
              <w:ind w:left="360"/>
              <w:rPr>
                <w:rFonts w:ascii="仿宋_GB2312" w:eastAsia="仿宋_GB2312"/>
                <w:sz w:val="24"/>
              </w:rPr>
            </w:pPr>
            <w:r>
              <w:rPr>
                <w:rFonts w:hint="eastAsia" w:ascii="仿宋_GB2312" w:eastAsia="仿宋_GB2312"/>
                <w:sz w:val="24"/>
              </w:rPr>
              <w:t>天津市荣誉授衔专家：</w:t>
            </w:r>
            <w:r>
              <w:rPr>
                <w:rFonts w:hint="eastAsia" w:ascii="仿宋_GB2312" w:eastAsia="仿宋_GB2312"/>
                <w:bCs/>
                <w:sz w:val="24"/>
              </w:rPr>
              <w:t>浦佩玉、王鹏志、方佩华、付志宜、杨树源</w:t>
            </w:r>
          </w:p>
          <w:p>
            <w:pPr>
              <w:ind w:left="360"/>
              <w:rPr>
                <w:rFonts w:ascii="仿宋_GB2312" w:eastAsia="仿宋_GB2312"/>
                <w:sz w:val="24"/>
              </w:rPr>
            </w:pPr>
            <w:r>
              <w:rPr>
                <w:rFonts w:hint="eastAsia" w:ascii="仿宋_GB2312" w:eastAsia="仿宋_GB2312"/>
                <w:sz w:val="24"/>
              </w:rPr>
              <w:t>天津市授衔专家：</w:t>
            </w:r>
            <w:r>
              <w:rPr>
                <w:rFonts w:hint="eastAsia" w:ascii="仿宋_GB2312" w:eastAsia="仿宋_GB2312"/>
                <w:bCs/>
                <w:sz w:val="24"/>
              </w:rPr>
              <w:t>白人驹、张云亭、邱明才、贺能树、糜若然</w:t>
            </w:r>
          </w:p>
          <w:p>
            <w:pPr>
              <w:ind w:left="360"/>
              <w:rPr>
                <w:rFonts w:ascii="仿宋_GB2312" w:eastAsia="仿宋_GB2312"/>
                <w:sz w:val="24"/>
              </w:rPr>
            </w:pPr>
            <w:r>
              <w:rPr>
                <w:rFonts w:hint="eastAsia" w:ascii="仿宋_GB2312" w:eastAsia="仿宋_GB2312"/>
                <w:sz w:val="24"/>
              </w:rPr>
              <w:t>天津市“千人计划”入选者：</w:t>
            </w:r>
            <w:r>
              <w:rPr>
                <w:rFonts w:hint="eastAsia" w:ascii="仿宋_GB2312" w:eastAsia="仿宋_GB2312"/>
                <w:bCs/>
                <w:sz w:val="24"/>
              </w:rPr>
              <w:t>施福东、于福利、王浩、刘强、闫亚平、陈洁丽</w:t>
            </w:r>
          </w:p>
          <w:p>
            <w:pPr>
              <w:ind w:left="360"/>
              <w:rPr>
                <w:rFonts w:ascii="仿宋_GB2312" w:eastAsia="仿宋_GB2312"/>
                <w:sz w:val="24"/>
              </w:rPr>
            </w:pPr>
            <w:r>
              <w:rPr>
                <w:rFonts w:hint="eastAsia" w:ascii="仿宋_GB2312" w:eastAsia="仿宋_GB2312"/>
                <w:sz w:val="24"/>
              </w:rPr>
              <w:t>天津市特聘讲座教授：</w:t>
            </w:r>
            <w:r>
              <w:rPr>
                <w:rFonts w:hint="eastAsia" w:ascii="仿宋_GB2312" w:eastAsia="仿宋_GB2312"/>
                <w:bCs/>
                <w:sz w:val="24"/>
              </w:rPr>
              <w:t>高川、董京飞、程金泉</w:t>
            </w:r>
          </w:p>
          <w:p>
            <w:pPr>
              <w:ind w:left="360"/>
              <w:rPr>
                <w:rFonts w:ascii="仿宋_GB2312" w:eastAsia="仿宋_GB2312"/>
                <w:sz w:val="24"/>
              </w:rPr>
            </w:pPr>
            <w:r>
              <w:rPr>
                <w:rFonts w:hint="eastAsia" w:ascii="仿宋_GB2312" w:eastAsia="仿宋_GB2312"/>
                <w:sz w:val="24"/>
              </w:rPr>
              <w:t>天津市特聘教授：</w:t>
            </w:r>
            <w:r>
              <w:rPr>
                <w:rFonts w:hint="eastAsia" w:ascii="仿宋_GB2312" w:eastAsia="仿宋_GB2312"/>
                <w:bCs/>
                <w:sz w:val="24"/>
              </w:rPr>
              <w:t>周清华、王浩、刘明、郝峻巍、康春生</w:t>
            </w:r>
          </w:p>
          <w:p>
            <w:pPr>
              <w:ind w:left="360"/>
              <w:rPr>
                <w:rFonts w:ascii="仿宋_GB2312" w:eastAsia="仿宋_GB2312"/>
                <w:sz w:val="24"/>
              </w:rPr>
            </w:pPr>
            <w:r>
              <w:rPr>
                <w:rFonts w:hint="eastAsia" w:ascii="仿宋_GB2312" w:eastAsia="仿宋_GB2312"/>
                <w:sz w:val="24"/>
              </w:rPr>
              <w:t>天津市“131”创新型人才培养工程第一层次人选：</w:t>
            </w:r>
            <w:r>
              <w:rPr>
                <w:rFonts w:hint="eastAsia" w:ascii="仿宋_GB2312" w:eastAsia="仿宋_GB2312"/>
                <w:bCs/>
                <w:sz w:val="24"/>
              </w:rPr>
              <w:t>于春水、冯世庆、刘彤等8人</w:t>
            </w:r>
          </w:p>
          <w:p>
            <w:pPr>
              <w:ind w:firstLine="480" w:firstLineChars="200"/>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845" w:type="dxa"/>
          <w:trHeight w:val="3124" w:hRule="atLeast"/>
          <w:jc w:val="center"/>
        </w:trPr>
        <w:tc>
          <w:tcPr>
            <w:tcW w:w="2088" w:type="dxa"/>
            <w:gridSpan w:val="4"/>
            <w:vAlign w:val="center"/>
          </w:tcPr>
          <w:p>
            <w:pPr>
              <w:jc w:val="center"/>
              <w:rPr>
                <w:rFonts w:ascii="仿宋_GB2312" w:eastAsia="仿宋_GB2312"/>
                <w:b/>
                <w:sz w:val="24"/>
              </w:rPr>
            </w:pPr>
            <w:r>
              <w:rPr>
                <w:rFonts w:hint="eastAsia" w:ascii="仿宋_GB2312" w:eastAsia="仿宋_GB2312"/>
                <w:b/>
                <w:sz w:val="24"/>
              </w:rPr>
              <w:t>信息化平台建设与利用</w:t>
            </w:r>
          </w:p>
          <w:p>
            <w:pPr>
              <w:jc w:val="center"/>
              <w:rPr>
                <w:rFonts w:ascii="仿宋_GB2312" w:eastAsia="仿宋_GB2312"/>
                <w:b/>
                <w:sz w:val="24"/>
              </w:rPr>
            </w:pPr>
            <w:r>
              <w:rPr>
                <w:rFonts w:hint="eastAsia" w:ascii="仿宋_GB2312" w:eastAsia="仿宋_GB2312"/>
                <w:b/>
                <w:sz w:val="24"/>
              </w:rPr>
              <w:t>（1000字以内）</w:t>
            </w:r>
          </w:p>
        </w:tc>
        <w:tc>
          <w:tcPr>
            <w:tcW w:w="7139" w:type="dxa"/>
            <w:gridSpan w:val="3"/>
          </w:tcPr>
          <w:p>
            <w:pPr>
              <w:spacing w:line="360" w:lineRule="auto"/>
              <w:ind w:firstLine="435"/>
              <w:jc w:val="left"/>
              <w:rPr>
                <w:rFonts w:ascii="仿宋_GB2312" w:eastAsia="仿宋_GB2312"/>
                <w:sz w:val="24"/>
              </w:rPr>
            </w:pPr>
          </w:p>
          <w:p>
            <w:pPr>
              <w:spacing w:line="360" w:lineRule="auto"/>
              <w:ind w:firstLine="435"/>
              <w:jc w:val="left"/>
              <w:rPr>
                <w:rFonts w:hint="eastAsia" w:ascii="仿宋_GB2312" w:eastAsia="宋体"/>
                <w:sz w:val="24"/>
                <w:lang w:eastAsia="zh-CN"/>
              </w:rPr>
            </w:pPr>
            <w:r>
              <w:rPr>
                <w:rFonts w:hint="eastAsia" w:ascii="仿宋_GB2312" w:eastAsia="仿宋_GB2312"/>
                <w:sz w:val="24"/>
              </w:rPr>
              <w:t>网络实训教学资源网址：</w:t>
            </w:r>
            <w:r>
              <w:rPr>
                <w:rFonts w:hint="eastAsia" w:ascii="宋体" w:hAnsi="宋体"/>
                <w:spacing w:val="40"/>
                <w:sz w:val="30"/>
                <w:szCs w:val="30"/>
              </w:rPr>
              <w:t>http://www.tjmugh.com.cn/lcjx/index.shtml</w:t>
            </w:r>
          </w:p>
          <w:p>
            <w:pPr>
              <w:spacing w:line="360" w:lineRule="auto"/>
              <w:ind w:firstLine="435"/>
              <w:rPr>
                <w:rFonts w:ascii="仿宋_GB2312" w:eastAsia="仿宋_GB2312"/>
                <w:sz w:val="24"/>
              </w:rPr>
            </w:pPr>
            <w:r>
              <w:rPr>
                <w:rFonts w:hint="eastAsia" w:ascii="仿宋_GB2312" w:eastAsia="仿宋_GB2312"/>
                <w:sz w:val="24"/>
              </w:rPr>
              <w:t>提供教学课件、视频资源库、教学录象等。中心建有实训教学网站，可提供各类教学资源。中心将所有实训教学课件在实训教学网上运行。教学课件、视频资源库、</w:t>
            </w:r>
            <w:bookmarkStart w:id="1" w:name="_GoBack"/>
            <w:bookmarkEnd w:id="1"/>
            <w:r>
              <w:rPr>
                <w:rFonts w:hint="eastAsia" w:ascii="仿宋_GB2312" w:eastAsia="仿宋_GB2312"/>
                <w:sz w:val="24"/>
              </w:rPr>
              <w:t>教学录象等的电子文档全部上网，供学生浏览下载使用。同时中心充分利用第一临床医学院门户网站和办公自动化平台进行教学资源网络共享。</w:t>
            </w:r>
          </w:p>
          <w:p>
            <w:pPr>
              <w:spacing w:line="360" w:lineRule="auto"/>
              <w:ind w:firstLine="480" w:firstLineChars="200"/>
              <w:rPr>
                <w:rFonts w:ascii="仿宋_GB2312" w:eastAsia="仿宋_GB2312"/>
                <w:sz w:val="24"/>
              </w:rPr>
            </w:pPr>
            <w:r>
              <w:rPr>
                <w:rFonts w:hint="eastAsia" w:ascii="仿宋_GB2312" w:eastAsia="仿宋_GB2312"/>
                <w:sz w:val="24"/>
              </w:rPr>
              <w:t>学院图书馆：现图书馆面积2200平米，阅览室800平米，24小时开放。藏书119500余册。外文电子图书18352余册，中文电子图书61103册。纸质本书刊41700余册。其中，中文期刊638种，13000余册。外文期刊272种，14600余册。中文图书8010余册。外文图书1836册。多媒体教材445册。赠书3770余册。</w:t>
            </w:r>
          </w:p>
          <w:p>
            <w:pPr>
              <w:spacing w:line="360" w:lineRule="auto"/>
              <w:ind w:firstLine="480" w:firstLineChars="200"/>
              <w:rPr>
                <w:rFonts w:ascii="仿宋_GB2312" w:eastAsia="仿宋_GB2312"/>
                <w:sz w:val="24"/>
              </w:rPr>
            </w:pPr>
            <w:r>
              <w:rPr>
                <w:rFonts w:hint="eastAsia" w:ascii="仿宋_GB2312" w:eastAsia="仿宋_GB2312"/>
                <w:sz w:val="24"/>
              </w:rPr>
              <w:t>数据库：CBM（中国生物医学文献数据库）、CMCI（中国生物医学期刊引文数据库）、万方数据库、清华同方数据库、康健外文生物医学期刊全文数据库。可供学生使用。</w:t>
            </w:r>
          </w:p>
          <w:p>
            <w:pPr>
              <w:spacing w:line="360" w:lineRule="auto"/>
              <w:ind w:firstLine="435"/>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845" w:type="dxa"/>
          <w:trHeight w:val="2692" w:hRule="atLeast"/>
          <w:jc w:val="center"/>
        </w:trPr>
        <w:tc>
          <w:tcPr>
            <w:tcW w:w="2088" w:type="dxa"/>
            <w:gridSpan w:val="4"/>
            <w:vAlign w:val="center"/>
          </w:tcPr>
          <w:p>
            <w:pPr>
              <w:jc w:val="center"/>
              <w:rPr>
                <w:rFonts w:ascii="仿宋_GB2312" w:eastAsia="仿宋_GB2312"/>
                <w:b/>
                <w:sz w:val="24"/>
              </w:rPr>
            </w:pPr>
            <w:r>
              <w:rPr>
                <w:rFonts w:hint="eastAsia" w:ascii="仿宋_GB2312" w:eastAsia="仿宋_GB2312"/>
                <w:b/>
                <w:sz w:val="24"/>
              </w:rPr>
              <w:t>实验教学及效果（1500字以内）</w:t>
            </w:r>
          </w:p>
        </w:tc>
        <w:tc>
          <w:tcPr>
            <w:tcW w:w="7139" w:type="dxa"/>
            <w:gridSpan w:val="3"/>
          </w:tcPr>
          <w:p>
            <w:pPr>
              <w:spacing w:line="360" w:lineRule="auto"/>
              <w:ind w:firstLine="482" w:firstLineChars="200"/>
              <w:jc w:val="left"/>
              <w:rPr>
                <w:rFonts w:ascii="仿宋_GB2312" w:eastAsia="仿宋_GB2312"/>
                <w:b/>
                <w:sz w:val="24"/>
              </w:rPr>
            </w:pPr>
            <w:r>
              <w:rPr>
                <w:rFonts w:hint="eastAsia" w:ascii="仿宋_GB2312" w:eastAsia="仿宋_GB2312"/>
                <w:b/>
                <w:sz w:val="24"/>
              </w:rPr>
              <w:t>竞赛参赛名次</w:t>
            </w:r>
          </w:p>
          <w:p>
            <w:pPr>
              <w:spacing w:line="360" w:lineRule="auto"/>
              <w:ind w:firstLine="480" w:firstLineChars="200"/>
              <w:jc w:val="left"/>
              <w:rPr>
                <w:rFonts w:ascii="仿宋_GB2312" w:eastAsia="仿宋_GB2312"/>
                <w:sz w:val="24"/>
              </w:rPr>
            </w:pPr>
            <w:r>
              <w:rPr>
                <w:rFonts w:hint="eastAsia" w:ascii="仿宋_GB2312" w:eastAsia="仿宋_GB2312"/>
                <w:sz w:val="24"/>
              </w:rPr>
              <w:t>医院代表队参加第一届、第二届、第三届、第五届、第七届全国技能竞赛，</w:t>
            </w:r>
            <w:r>
              <w:rPr>
                <w:rFonts w:hint="eastAsia" w:ascii="仿宋_GB2312" w:eastAsia="仿宋_GB2312"/>
                <w:bCs/>
                <w:sz w:val="24"/>
              </w:rPr>
              <w:t>承办第三届全国高等医学院校大学生临床技能比赛华北赛区比赛，第三届全国高等医学院校大学生临床技能竞赛二等奖，第五届华北赛区一等奖，全国三等奖。</w:t>
            </w:r>
            <w:r>
              <w:rPr>
                <w:rFonts w:hint="eastAsia" w:ascii="仿宋_GB2312" w:eastAsia="仿宋_GB2312"/>
                <w:sz w:val="24"/>
              </w:rPr>
              <w:t>在第七届全国高等医学院校大学生临床技能比赛华北赛区比赛中获得了片区最高奖项一等奖，在全国总决赛中获得了二等奖，总分首次进入前10名，不仅是天津地区代表队参赛以来成绩最好的一次，也比总医院保持的医大最好成绩2012年的全国比赛二等奖13名的名次提高了3名。</w:t>
            </w:r>
          </w:p>
          <w:p>
            <w:pPr>
              <w:spacing w:line="360" w:lineRule="auto"/>
              <w:ind w:firstLine="480" w:firstLineChars="200"/>
              <w:jc w:val="left"/>
              <w:rPr>
                <w:rFonts w:ascii="仿宋_GB2312" w:eastAsia="仿宋_GB2312"/>
                <w:sz w:val="24"/>
              </w:rPr>
            </w:pPr>
            <w:r>
              <w:rPr>
                <w:rFonts w:hint="eastAsia" w:ascii="仿宋_GB2312" w:eastAsia="仿宋_GB2312"/>
                <w:sz w:val="24"/>
              </w:rPr>
              <w:t>2018年在</w:t>
            </w:r>
            <w:r>
              <w:rPr>
                <w:rFonts w:hint="eastAsia" w:ascii="仿宋_GB2312" w:eastAsia="仿宋_GB2312"/>
                <w:bCs/>
                <w:sz w:val="24"/>
              </w:rPr>
              <w:t>第九届全国高等医学院校大学生临床技能比赛华北赛区比赛中获得一等奖第一名的成绩。</w:t>
            </w:r>
          </w:p>
          <w:p>
            <w:pPr>
              <w:spacing w:line="360" w:lineRule="auto"/>
              <w:ind w:firstLine="482" w:firstLineChars="200"/>
              <w:rPr>
                <w:rFonts w:ascii="仿宋_GB2312" w:eastAsia="仿宋_GB2312"/>
                <w:b/>
                <w:sz w:val="24"/>
              </w:rPr>
            </w:pPr>
            <w:r>
              <w:rPr>
                <w:rFonts w:hint="eastAsia" w:ascii="仿宋_GB2312" w:eastAsia="仿宋_GB2312"/>
                <w:b/>
                <w:sz w:val="24"/>
              </w:rPr>
              <w:t>教材建设</w:t>
            </w:r>
          </w:p>
          <w:p>
            <w:pPr>
              <w:spacing w:line="360" w:lineRule="auto"/>
              <w:ind w:firstLine="480" w:firstLineChars="200"/>
              <w:rPr>
                <w:rFonts w:ascii="仿宋_GB2312" w:eastAsia="仿宋_GB2312"/>
                <w:sz w:val="24"/>
              </w:rPr>
            </w:pPr>
            <w:r>
              <w:rPr>
                <w:rFonts w:hint="eastAsia" w:ascii="仿宋_GB2312" w:eastAsia="仿宋_GB2312"/>
                <w:sz w:val="24"/>
              </w:rPr>
              <w:t>参加各类专业教材编写53部,参与人数83人，主编18人,副主编14人,编委51人.涵盖16门课程，其中人民卫生出版社教材占65%。</w:t>
            </w:r>
          </w:p>
          <w:p>
            <w:pPr>
              <w:spacing w:line="360" w:lineRule="auto"/>
              <w:ind w:firstLine="482" w:firstLineChars="200"/>
              <w:rPr>
                <w:rFonts w:ascii="仿宋_GB2312" w:eastAsia="仿宋_GB2312"/>
                <w:b/>
                <w:sz w:val="24"/>
              </w:rPr>
            </w:pPr>
            <w:r>
              <w:rPr>
                <w:rFonts w:hint="eastAsia" w:ascii="仿宋_GB2312" w:eastAsia="仿宋_GB2312"/>
                <w:b/>
                <w:sz w:val="24"/>
              </w:rPr>
              <w:t>自制仪器</w:t>
            </w:r>
          </w:p>
          <w:p>
            <w:pPr>
              <w:spacing w:line="360" w:lineRule="auto"/>
              <w:ind w:firstLine="480" w:firstLineChars="200"/>
              <w:rPr>
                <w:rFonts w:ascii="仿宋_GB2312" w:eastAsia="仿宋_GB2312"/>
                <w:sz w:val="24"/>
              </w:rPr>
            </w:pPr>
            <w:r>
              <w:rPr>
                <w:rFonts w:hint="eastAsia" w:ascii="仿宋_GB2312" w:eastAsia="仿宋_GB2312"/>
                <w:sz w:val="24"/>
              </w:rPr>
              <w:t>乳腺脓肿切开训练模型，深部打结训练模型，伤口止血缝合训练模型</w:t>
            </w:r>
          </w:p>
          <w:p>
            <w:pPr>
              <w:spacing w:line="360" w:lineRule="auto"/>
              <w:ind w:firstLine="482" w:firstLineChars="200"/>
              <w:rPr>
                <w:rFonts w:ascii="仿宋_GB2312" w:eastAsia="仿宋_GB2312"/>
                <w:b/>
                <w:sz w:val="24"/>
              </w:rPr>
            </w:pPr>
            <w:r>
              <w:rPr>
                <w:rFonts w:hint="eastAsia" w:ascii="仿宋_GB2312" w:eastAsia="仿宋_GB2312"/>
                <w:b/>
                <w:sz w:val="24"/>
              </w:rPr>
              <w:t>获得认证</w:t>
            </w:r>
          </w:p>
          <w:p>
            <w:pPr>
              <w:spacing w:line="360" w:lineRule="auto"/>
              <w:ind w:firstLine="480" w:firstLineChars="200"/>
              <w:rPr>
                <w:rFonts w:ascii="仿宋_GB2312" w:eastAsia="仿宋_GB2312"/>
                <w:sz w:val="24"/>
              </w:rPr>
            </w:pPr>
            <w:r>
              <w:rPr>
                <w:rFonts w:hint="eastAsia" w:ascii="仿宋_GB2312" w:eastAsia="仿宋_GB2312"/>
                <w:sz w:val="24"/>
              </w:rPr>
              <w:t>2014年：内、外科获国家级留学生品牌课程。</w:t>
            </w:r>
          </w:p>
          <w:p>
            <w:pPr>
              <w:spacing w:line="360" w:lineRule="auto"/>
              <w:ind w:firstLine="480" w:firstLineChars="200"/>
              <w:rPr>
                <w:rFonts w:ascii="仿宋_GB2312" w:eastAsia="仿宋_GB2312"/>
                <w:sz w:val="24"/>
              </w:rPr>
            </w:pPr>
            <w:r>
              <w:rPr>
                <w:rFonts w:hint="eastAsia" w:ascii="仿宋_GB2312" w:eastAsia="仿宋_GB2312"/>
                <w:sz w:val="24"/>
              </w:rPr>
              <w:t>2015年：妇产科、儿科学获天津市留学生品牌课程，教育部临床医学专业国际认证，通过国家卫计委在全国</w:t>
            </w:r>
            <w:r>
              <w:rPr>
                <w:rFonts w:ascii="仿宋_GB2312" w:eastAsia="仿宋_GB2312"/>
                <w:sz w:val="24"/>
              </w:rPr>
              <w:t>568</w:t>
            </w:r>
            <w:r>
              <w:rPr>
                <w:rFonts w:hint="eastAsia" w:ascii="仿宋_GB2312" w:eastAsia="仿宋_GB2312"/>
                <w:sz w:val="24"/>
              </w:rPr>
              <w:t>家医院的遴选，成为全国</w:t>
            </w:r>
            <w:r>
              <w:rPr>
                <w:rFonts w:ascii="仿宋_GB2312" w:eastAsia="仿宋_GB2312"/>
                <w:sz w:val="24"/>
              </w:rPr>
              <w:t>24</w:t>
            </w:r>
            <w:r>
              <w:rPr>
                <w:rFonts w:hint="eastAsia" w:ascii="仿宋_GB2312" w:eastAsia="仿宋_GB2312"/>
                <w:sz w:val="24"/>
              </w:rPr>
              <w:t>家</w:t>
            </w:r>
            <w:r>
              <w:rPr>
                <w:rFonts w:ascii="仿宋_GB2312" w:eastAsia="仿宋_GB2312"/>
                <w:sz w:val="24"/>
              </w:rPr>
              <w:t>“</w:t>
            </w:r>
            <w:r>
              <w:rPr>
                <w:rFonts w:hint="eastAsia" w:ascii="仿宋_GB2312" w:eastAsia="仿宋_GB2312"/>
                <w:sz w:val="24"/>
              </w:rPr>
              <w:t>国家级住院医师规范化培训示范基地</w:t>
            </w:r>
            <w:r>
              <w:rPr>
                <w:rFonts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2016年：麻醉学获国家级留学生品牌课程，眼科学获天津市留学生品牌课程。</w:t>
            </w:r>
          </w:p>
          <w:p>
            <w:pPr>
              <w:ind w:left="720"/>
              <w:rPr>
                <w:rFonts w:ascii="仿宋_GB2312" w:eastAsia="仿宋_GB2312"/>
                <w:sz w:val="24"/>
              </w:rPr>
            </w:pPr>
            <w:r>
              <w:rPr>
                <w:rFonts w:ascii="仿宋_GB2312" w:eastAsia="仿宋_GB2312"/>
                <w:sz w:val="24"/>
              </w:rPr>
              <w:t>2017</w:t>
            </w:r>
            <w:r>
              <w:rPr>
                <w:rFonts w:hint="eastAsia" w:ascii="仿宋_GB2312" w:eastAsia="仿宋_GB2312"/>
                <w:sz w:val="24"/>
              </w:rPr>
              <w:t>年</w:t>
            </w:r>
            <w:r>
              <w:rPr>
                <w:rFonts w:ascii="仿宋_GB2312" w:eastAsia="仿宋_GB2312"/>
                <w:sz w:val="24"/>
              </w:rPr>
              <w:t>6</w:t>
            </w:r>
            <w:r>
              <w:rPr>
                <w:rFonts w:hint="eastAsia" w:ascii="仿宋_GB2312" w:eastAsia="仿宋_GB2312"/>
                <w:sz w:val="24"/>
              </w:rPr>
              <w:t>月通过国家卫计委遴选，成为</w:t>
            </w:r>
            <w:r>
              <w:rPr>
                <w:rFonts w:ascii="仿宋_GB2312" w:eastAsia="仿宋_GB2312"/>
                <w:sz w:val="24"/>
              </w:rPr>
              <w:t>“</w:t>
            </w:r>
            <w:r>
              <w:rPr>
                <w:rFonts w:hint="eastAsia" w:ascii="仿宋_GB2312" w:eastAsia="仿宋_GB2312"/>
                <w:sz w:val="24"/>
              </w:rPr>
              <w:t>国家级专科医师培</w:t>
            </w:r>
          </w:p>
          <w:p>
            <w:pPr>
              <w:rPr>
                <w:rFonts w:ascii="仿宋_GB2312" w:eastAsia="仿宋_GB2312"/>
                <w:sz w:val="24"/>
              </w:rPr>
            </w:pPr>
            <w:r>
              <w:rPr>
                <w:rFonts w:hint="eastAsia" w:ascii="仿宋_GB2312" w:eastAsia="仿宋_GB2312"/>
                <w:sz w:val="24"/>
              </w:rPr>
              <w:t>训基地</w:t>
            </w:r>
            <w:r>
              <w:rPr>
                <w:rFonts w:ascii="仿宋_GB2312" w:eastAsia="仿宋_GB2312"/>
                <w:sz w:val="24"/>
              </w:rPr>
              <w:t>”</w:t>
            </w:r>
          </w:p>
          <w:p>
            <w:pPr>
              <w:spacing w:line="360" w:lineRule="auto"/>
              <w:ind w:firstLine="482" w:firstLineChars="200"/>
              <w:rPr>
                <w:rFonts w:ascii="仿宋_GB2312" w:eastAsia="仿宋_GB2312"/>
                <w:b/>
                <w:sz w:val="24"/>
              </w:rPr>
            </w:pPr>
          </w:p>
          <w:p>
            <w:pPr>
              <w:spacing w:line="360" w:lineRule="auto"/>
              <w:ind w:firstLine="482" w:firstLineChars="200"/>
              <w:rPr>
                <w:rFonts w:ascii="仿宋_GB2312" w:eastAsia="仿宋_GB2312"/>
                <w:b/>
                <w:sz w:val="24"/>
              </w:rPr>
            </w:pPr>
            <w:r>
              <w:rPr>
                <w:rFonts w:hint="eastAsia" w:ascii="仿宋_GB2312" w:eastAsia="仿宋_GB2312"/>
                <w:b/>
                <w:sz w:val="24"/>
              </w:rPr>
              <w:t>学生反馈</w:t>
            </w:r>
          </w:p>
          <w:p>
            <w:pPr>
              <w:numPr>
                <w:ilvl w:val="0"/>
                <w:numId w:val="2"/>
              </w:numPr>
              <w:tabs>
                <w:tab w:val="left" w:pos="0"/>
                <w:tab w:val="clear" w:pos="781"/>
              </w:tabs>
              <w:spacing w:line="360" w:lineRule="auto"/>
              <w:ind w:left="221" w:firstLine="616" w:firstLineChars="257"/>
              <w:rPr>
                <w:rFonts w:ascii="仿宋_GB2312" w:eastAsia="仿宋_GB2312"/>
                <w:sz w:val="24"/>
              </w:rPr>
            </w:pPr>
            <w:r>
              <w:rPr>
                <w:rFonts w:hint="eastAsia" w:ascii="仿宋_GB2312" w:eastAsia="仿宋_GB2312"/>
                <w:sz w:val="24"/>
              </w:rPr>
              <w:t>学生张麟洁：这种学习方式，在真正临床操作之前让我们能够掌握治疗的步骤、流程、原理、原则，有助于临床实践，减少盲目操作，希望能够多增加课时，感谢各位老师的辛苦付出。</w:t>
            </w:r>
          </w:p>
          <w:p>
            <w:pPr>
              <w:numPr>
                <w:ilvl w:val="0"/>
                <w:numId w:val="2"/>
              </w:numPr>
              <w:spacing w:line="360" w:lineRule="auto"/>
              <w:ind w:left="221" w:firstLine="616" w:firstLineChars="257"/>
              <w:rPr>
                <w:rFonts w:ascii="仿宋_GB2312" w:eastAsia="仿宋_GB2312"/>
                <w:sz w:val="24"/>
              </w:rPr>
            </w:pPr>
            <w:r>
              <w:rPr>
                <w:rFonts w:hint="eastAsia" w:ascii="仿宋_GB2312" w:eastAsia="仿宋_GB2312"/>
                <w:sz w:val="24"/>
              </w:rPr>
              <w:t>学生吴昊：课程的设置贴近临床，能够模拟各种常见操作，并且让每个人都获得实践的机会。</w:t>
            </w:r>
          </w:p>
          <w:p>
            <w:pPr>
              <w:numPr>
                <w:ilvl w:val="0"/>
                <w:numId w:val="2"/>
              </w:numPr>
              <w:spacing w:line="360" w:lineRule="auto"/>
              <w:ind w:left="221" w:firstLine="616" w:firstLineChars="257"/>
              <w:rPr>
                <w:rFonts w:ascii="仿宋_GB2312" w:eastAsia="仿宋_GB2312"/>
                <w:sz w:val="24"/>
              </w:rPr>
            </w:pPr>
            <w:r>
              <w:rPr>
                <w:rFonts w:hint="eastAsia" w:ascii="仿宋_GB2312" w:eastAsia="仿宋_GB2312"/>
                <w:sz w:val="24"/>
              </w:rPr>
              <w:t>学生侯骊坤：能然我们获得更多动手的机会，增加了临床实践的经验，学习到了操作技能，在进入临床后能较快的进入角色。</w:t>
            </w:r>
          </w:p>
          <w:p>
            <w:pPr>
              <w:numPr>
                <w:ilvl w:val="0"/>
                <w:numId w:val="2"/>
              </w:numPr>
              <w:spacing w:line="360" w:lineRule="auto"/>
              <w:ind w:left="221" w:firstLine="616" w:firstLineChars="257"/>
              <w:rPr>
                <w:rFonts w:ascii="仿宋_GB2312" w:eastAsia="仿宋_GB2312"/>
                <w:sz w:val="24"/>
              </w:rPr>
            </w:pPr>
            <w:r>
              <w:rPr>
                <w:rFonts w:hint="eastAsia" w:ascii="仿宋_GB2312" w:eastAsia="仿宋_GB2312"/>
                <w:sz w:val="24"/>
              </w:rPr>
              <w:t>学生李静：实训教学的过程和实际临床很接近，通过课程掌握了大量临床操作技能，为我们走向临床工作打下了深厚及扎实的基础。</w:t>
            </w:r>
          </w:p>
          <w:p>
            <w:pPr>
              <w:numPr>
                <w:ilvl w:val="0"/>
                <w:numId w:val="2"/>
              </w:numPr>
              <w:spacing w:line="360" w:lineRule="auto"/>
              <w:ind w:left="221" w:firstLine="616" w:firstLineChars="257"/>
              <w:rPr>
                <w:rFonts w:ascii="仿宋_GB2312" w:eastAsia="仿宋_GB2312"/>
                <w:sz w:val="24"/>
              </w:rPr>
            </w:pPr>
            <w:r>
              <w:rPr>
                <w:rFonts w:hint="eastAsia" w:ascii="仿宋_GB2312" w:eastAsia="仿宋_GB2312"/>
                <w:sz w:val="24"/>
              </w:rPr>
              <w:t>学生周静：喜欢这种学习方式，实训课程的有真实的临床感，能够吸引我的全部注意力，让我们在学习理论知识的同时进行实践操作，对知识的掌握更牢固，也让学习难点更容易理解。</w:t>
            </w:r>
          </w:p>
          <w:p>
            <w:pPr>
              <w:spacing w:line="360" w:lineRule="auto"/>
              <w:ind w:firstLine="482" w:firstLineChars="200"/>
              <w:jc w:val="left"/>
              <w:rPr>
                <w:rFonts w:ascii="仿宋_GB2312" w:eastAsia="仿宋_GB2312"/>
                <w:b/>
                <w:sz w:val="24"/>
              </w:rPr>
            </w:pPr>
            <w:r>
              <w:rPr>
                <w:rFonts w:hint="eastAsia" w:ascii="仿宋_GB2312" w:eastAsia="仿宋_GB2312"/>
                <w:b/>
                <w:bCs/>
                <w:sz w:val="24"/>
              </w:rPr>
              <w:t>教师教学改革获市级及以上奖励情况</w:t>
            </w:r>
          </w:p>
          <w:p>
            <w:pPr>
              <w:spacing w:line="360" w:lineRule="auto"/>
              <w:ind w:firstLine="480" w:firstLineChars="200"/>
              <w:jc w:val="left"/>
              <w:rPr>
                <w:rFonts w:ascii="仿宋_GB2312" w:eastAsia="仿宋_GB2312"/>
                <w:sz w:val="24"/>
              </w:rPr>
            </w:pPr>
            <w:r>
              <w:rPr>
                <w:rFonts w:hint="eastAsia" w:ascii="仿宋_GB2312" w:eastAsia="仿宋_GB2312"/>
                <w:sz w:val="24"/>
              </w:rPr>
              <w:t>获奖项目名称及奖励等级               授奖单位</w:t>
            </w:r>
          </w:p>
          <w:p>
            <w:pPr>
              <w:spacing w:line="360" w:lineRule="auto"/>
              <w:ind w:firstLine="480" w:firstLineChars="200"/>
              <w:jc w:val="left"/>
              <w:rPr>
                <w:rFonts w:ascii="仿宋_GB2312" w:eastAsia="仿宋_GB2312"/>
                <w:sz w:val="24"/>
              </w:rPr>
            </w:pPr>
            <w:r>
              <w:rPr>
                <w:rFonts w:hint="eastAsia" w:ascii="仿宋_GB2312" w:eastAsia="仿宋_GB2312"/>
                <w:sz w:val="24"/>
              </w:rPr>
              <w:t>刘刚天津市“五一”奖章               天津市教委</w:t>
            </w:r>
          </w:p>
          <w:p>
            <w:pPr>
              <w:spacing w:line="360" w:lineRule="auto"/>
              <w:ind w:firstLine="480" w:firstLineChars="200"/>
              <w:jc w:val="left"/>
              <w:rPr>
                <w:rFonts w:ascii="仿宋_GB2312" w:eastAsia="仿宋_GB2312"/>
                <w:sz w:val="24"/>
              </w:rPr>
            </w:pPr>
            <w:r>
              <w:rPr>
                <w:rFonts w:hint="eastAsia" w:ascii="仿宋_GB2312" w:eastAsia="仿宋_GB2312"/>
                <w:sz w:val="24"/>
              </w:rPr>
              <w:t>刘刚天津市教学比赛一等奖             天津市教委</w:t>
            </w:r>
          </w:p>
          <w:p>
            <w:pPr>
              <w:spacing w:line="360" w:lineRule="auto"/>
              <w:ind w:firstLine="480" w:firstLineChars="200"/>
              <w:jc w:val="left"/>
              <w:rPr>
                <w:rFonts w:ascii="仿宋_GB2312" w:eastAsia="仿宋_GB2312"/>
                <w:sz w:val="24"/>
              </w:rPr>
            </w:pPr>
            <w:r>
              <w:rPr>
                <w:rFonts w:hint="eastAsia" w:ascii="仿宋_GB2312" w:eastAsia="仿宋_GB2312"/>
                <w:sz w:val="24"/>
              </w:rPr>
              <w:t>刘刚国家教学比赛二等奖               教育部</w:t>
            </w:r>
          </w:p>
          <w:p>
            <w:pPr>
              <w:spacing w:line="360" w:lineRule="auto"/>
              <w:ind w:firstLine="480" w:firstLineChars="200"/>
              <w:jc w:val="left"/>
              <w:rPr>
                <w:rFonts w:ascii="仿宋_GB2312" w:eastAsia="仿宋_GB2312"/>
                <w:sz w:val="24"/>
              </w:rPr>
            </w:pPr>
            <w:r>
              <w:rPr>
                <w:rFonts w:hint="eastAsia" w:ascii="仿宋_GB2312" w:eastAsia="仿宋_GB2312"/>
                <w:sz w:val="24"/>
              </w:rPr>
              <w:t>翼状胬肉手术（教材）                 天津市人民政府</w:t>
            </w:r>
          </w:p>
          <w:p>
            <w:pPr>
              <w:spacing w:line="360" w:lineRule="auto"/>
              <w:ind w:firstLine="480" w:firstLineChars="200"/>
              <w:jc w:val="left"/>
              <w:rPr>
                <w:rFonts w:ascii="仿宋_GB2312" w:eastAsia="仿宋_GB2312"/>
                <w:sz w:val="24"/>
              </w:rPr>
            </w:pPr>
            <w:r>
              <w:rPr>
                <w:rFonts w:hint="eastAsia" w:ascii="仿宋_GB2312" w:eastAsia="仿宋_GB2312"/>
                <w:sz w:val="24"/>
              </w:rPr>
              <w:t>李晖天津市青年教学基本功比赛一等奖   天津市教委</w:t>
            </w:r>
          </w:p>
          <w:p>
            <w:pPr>
              <w:spacing w:line="360" w:lineRule="auto"/>
              <w:ind w:firstLine="480" w:firstLineChars="200"/>
              <w:jc w:val="left"/>
              <w:rPr>
                <w:rFonts w:ascii="仿宋_GB2312" w:eastAsia="仿宋_GB2312"/>
                <w:sz w:val="24"/>
              </w:rPr>
            </w:pPr>
            <w:r>
              <w:rPr>
                <w:rFonts w:hint="eastAsia" w:ascii="仿宋_GB2312" w:eastAsia="仿宋_GB2312"/>
                <w:sz w:val="24"/>
              </w:rPr>
              <w:t>雪原天津市青年教学基本功比赛一等奖   天津市教委</w:t>
            </w:r>
          </w:p>
          <w:p>
            <w:pPr>
              <w:spacing w:line="360" w:lineRule="auto"/>
              <w:ind w:firstLine="480" w:firstLineChars="200"/>
              <w:jc w:val="left"/>
              <w:rPr>
                <w:rFonts w:ascii="仿宋_GB2312" w:eastAsia="仿宋_GB2312"/>
                <w:sz w:val="24"/>
              </w:rPr>
            </w:pPr>
            <w:r>
              <w:rPr>
                <w:rFonts w:hint="eastAsia" w:ascii="仿宋_GB2312" w:eastAsia="仿宋_GB2312"/>
                <w:sz w:val="24"/>
              </w:rPr>
              <w:t>董峰天津市青年教学基本功比赛二等奖   天津市教委</w:t>
            </w:r>
          </w:p>
          <w:p>
            <w:pPr>
              <w:spacing w:line="360" w:lineRule="auto"/>
              <w:ind w:firstLine="480" w:firstLineChars="200"/>
              <w:jc w:val="left"/>
              <w:rPr>
                <w:rFonts w:ascii="仿宋_GB2312" w:eastAsia="仿宋_GB2312"/>
                <w:sz w:val="24"/>
              </w:rPr>
            </w:pPr>
            <w:r>
              <w:rPr>
                <w:rFonts w:hint="eastAsia" w:ascii="仿宋_GB2312" w:eastAsia="仿宋_GB2312"/>
                <w:sz w:val="24"/>
              </w:rPr>
              <w:t>刘刚第二届全国高等医学院校青年教师教学基本功比赛“最佳教案奖”                             中华医学会教育分会</w:t>
            </w:r>
          </w:p>
          <w:p>
            <w:pPr>
              <w:spacing w:line="360" w:lineRule="auto"/>
              <w:ind w:firstLine="482" w:firstLineChars="200"/>
              <w:jc w:val="left"/>
              <w:rPr>
                <w:rFonts w:ascii="仿宋_GB2312" w:eastAsia="仿宋_GB2312"/>
                <w:b/>
                <w:bCs/>
                <w:sz w:val="24"/>
              </w:rPr>
            </w:pPr>
            <w:r>
              <w:rPr>
                <w:rFonts w:hint="eastAsia" w:ascii="仿宋_GB2312" w:eastAsia="仿宋_GB2312"/>
                <w:b/>
                <w:bCs/>
                <w:sz w:val="24"/>
              </w:rPr>
              <w:t>国家自然科学基金立项情况</w:t>
            </w:r>
          </w:p>
          <w:p>
            <w:pPr>
              <w:spacing w:line="360" w:lineRule="auto"/>
              <w:ind w:firstLine="480" w:firstLineChars="200"/>
              <w:jc w:val="left"/>
              <w:rPr>
                <w:rFonts w:ascii="仿宋_GB2312" w:eastAsia="仿宋_GB2312"/>
                <w:sz w:val="24"/>
              </w:rPr>
            </w:pPr>
            <w:r>
              <w:rPr>
                <w:rFonts w:hint="eastAsia" w:ascii="仿宋_GB2312" w:eastAsia="仿宋_GB2312"/>
                <w:sz w:val="24"/>
              </w:rPr>
              <w:t>2014年31项</w:t>
            </w:r>
          </w:p>
          <w:p>
            <w:pPr>
              <w:spacing w:line="360" w:lineRule="auto"/>
              <w:ind w:firstLine="480" w:firstLineChars="200"/>
              <w:jc w:val="left"/>
              <w:rPr>
                <w:rFonts w:ascii="仿宋_GB2312" w:eastAsia="仿宋_GB2312"/>
                <w:b/>
                <w:sz w:val="24"/>
              </w:rPr>
            </w:pPr>
            <w:r>
              <w:rPr>
                <w:rFonts w:hint="eastAsia" w:ascii="仿宋_GB2312" w:eastAsia="仿宋_GB2312"/>
                <w:sz w:val="24"/>
              </w:rPr>
              <w:t>2015年52项</w:t>
            </w:r>
          </w:p>
          <w:p>
            <w:pPr>
              <w:spacing w:line="360" w:lineRule="auto"/>
              <w:ind w:firstLine="480" w:firstLineChars="200"/>
              <w:jc w:val="left"/>
              <w:rPr>
                <w:rFonts w:ascii="仿宋_GB2312" w:eastAsia="仿宋_GB2312"/>
                <w:sz w:val="24"/>
              </w:rPr>
            </w:pPr>
            <w:r>
              <w:rPr>
                <w:rFonts w:hint="eastAsia" w:ascii="仿宋_GB2312" w:eastAsia="仿宋_GB2312"/>
                <w:sz w:val="24"/>
              </w:rPr>
              <w:t>2016年40项</w:t>
            </w:r>
          </w:p>
          <w:p>
            <w:pPr>
              <w:spacing w:line="360" w:lineRule="auto"/>
              <w:ind w:firstLine="480" w:firstLineChars="200"/>
              <w:jc w:val="left"/>
              <w:rPr>
                <w:rFonts w:ascii="仿宋_GB2312" w:eastAsia="仿宋_GB2312"/>
                <w:sz w:val="24"/>
              </w:rPr>
            </w:pPr>
            <w:r>
              <w:rPr>
                <w:rFonts w:hint="eastAsia" w:ascii="仿宋_GB2312" w:eastAsia="仿宋_GB2312"/>
                <w:sz w:val="24"/>
              </w:rPr>
              <w:t>2017年39项</w:t>
            </w:r>
          </w:p>
          <w:p>
            <w:pPr>
              <w:spacing w:line="360" w:lineRule="auto"/>
              <w:ind w:firstLine="482" w:firstLineChars="200"/>
              <w:jc w:val="left"/>
              <w:rPr>
                <w:rFonts w:ascii="仿宋_GB2312" w:eastAsia="仿宋_GB2312"/>
                <w:b/>
                <w:bCs/>
                <w:sz w:val="24"/>
              </w:rPr>
            </w:pPr>
            <w:r>
              <w:rPr>
                <w:rFonts w:hint="eastAsia" w:ascii="仿宋_GB2312" w:eastAsia="仿宋_GB2312"/>
                <w:b/>
                <w:bCs/>
                <w:sz w:val="24"/>
              </w:rPr>
              <w:t>SCI收录的文章情况</w:t>
            </w:r>
          </w:p>
          <w:p>
            <w:pPr>
              <w:spacing w:line="360" w:lineRule="auto"/>
              <w:ind w:firstLine="480" w:firstLineChars="200"/>
              <w:jc w:val="left"/>
              <w:rPr>
                <w:rFonts w:ascii="仿宋_GB2312" w:eastAsia="仿宋_GB2312"/>
                <w:sz w:val="24"/>
              </w:rPr>
            </w:pPr>
            <w:r>
              <w:rPr>
                <w:rFonts w:hint="eastAsia" w:ascii="仿宋_GB2312" w:eastAsia="仿宋_GB2312"/>
                <w:sz w:val="24"/>
              </w:rPr>
              <w:t>2013年182篇</w:t>
            </w:r>
          </w:p>
          <w:p>
            <w:pPr>
              <w:spacing w:line="360" w:lineRule="auto"/>
              <w:ind w:firstLine="480" w:firstLineChars="200"/>
              <w:jc w:val="left"/>
              <w:rPr>
                <w:rFonts w:ascii="仿宋_GB2312" w:eastAsia="仿宋_GB2312"/>
                <w:sz w:val="24"/>
              </w:rPr>
            </w:pPr>
            <w:r>
              <w:rPr>
                <w:rFonts w:hint="eastAsia" w:ascii="仿宋_GB2312" w:eastAsia="仿宋_GB2312"/>
                <w:sz w:val="24"/>
              </w:rPr>
              <w:t>2014年235篇</w:t>
            </w:r>
          </w:p>
          <w:p>
            <w:pPr>
              <w:spacing w:line="360" w:lineRule="auto"/>
              <w:ind w:firstLine="480" w:firstLineChars="200"/>
              <w:jc w:val="left"/>
              <w:rPr>
                <w:rFonts w:ascii="仿宋_GB2312" w:eastAsia="仿宋_GB2312"/>
                <w:sz w:val="24"/>
              </w:rPr>
            </w:pPr>
            <w:r>
              <w:rPr>
                <w:rFonts w:hint="eastAsia" w:ascii="仿宋_GB2312" w:eastAsia="仿宋_GB2312"/>
                <w:sz w:val="24"/>
              </w:rPr>
              <w:t>2015年291篇</w:t>
            </w:r>
          </w:p>
          <w:p>
            <w:pPr>
              <w:spacing w:line="360" w:lineRule="auto"/>
              <w:ind w:firstLine="480" w:firstLineChars="200"/>
              <w:jc w:val="left"/>
              <w:rPr>
                <w:rFonts w:ascii="仿宋_GB2312" w:eastAsia="仿宋_GB2312"/>
                <w:sz w:val="24"/>
              </w:rPr>
            </w:pPr>
            <w:r>
              <w:rPr>
                <w:rFonts w:hint="eastAsia" w:ascii="仿宋_GB2312" w:eastAsia="仿宋_GB2312"/>
                <w:sz w:val="24"/>
              </w:rPr>
              <w:t>2016年310篇</w:t>
            </w:r>
          </w:p>
          <w:p>
            <w:pPr>
              <w:spacing w:line="360" w:lineRule="auto"/>
              <w:ind w:firstLine="482" w:firstLineChars="200"/>
              <w:jc w:val="left"/>
              <w:rPr>
                <w:rFonts w:ascii="仿宋_GB2312" w:eastAsia="仿宋_GB2312"/>
                <w:b/>
                <w:sz w:val="24"/>
              </w:rPr>
            </w:pPr>
            <w:r>
              <w:rPr>
                <w:rFonts w:hint="eastAsia" w:ascii="仿宋_GB2312" w:eastAsia="仿宋_GB2312"/>
                <w:b/>
                <w:bCs/>
                <w:sz w:val="24"/>
              </w:rPr>
              <w:t>重大科研项目获奖</w:t>
            </w:r>
          </w:p>
          <w:p>
            <w:pPr>
              <w:spacing w:line="360" w:lineRule="auto"/>
              <w:ind w:firstLine="480" w:firstLineChars="200"/>
              <w:jc w:val="left"/>
              <w:rPr>
                <w:rFonts w:ascii="仿宋_GB2312" w:eastAsia="仿宋_GB2312"/>
                <w:sz w:val="24"/>
              </w:rPr>
            </w:pPr>
            <w:r>
              <w:rPr>
                <w:rFonts w:hint="eastAsia" w:ascii="仿宋_GB2312" w:eastAsia="仿宋_GB2312"/>
                <w:bCs/>
                <w:sz w:val="24"/>
              </w:rPr>
              <w:t>教育部自然科学奖二等奖1项</w:t>
            </w:r>
          </w:p>
          <w:p>
            <w:pPr>
              <w:spacing w:line="360" w:lineRule="auto"/>
              <w:ind w:firstLine="480" w:firstLineChars="200"/>
              <w:jc w:val="left"/>
              <w:rPr>
                <w:rFonts w:ascii="仿宋_GB2312" w:eastAsia="仿宋_GB2312"/>
                <w:sz w:val="24"/>
              </w:rPr>
            </w:pPr>
            <w:r>
              <w:rPr>
                <w:rFonts w:hint="eastAsia" w:ascii="仿宋_GB2312" w:eastAsia="仿宋_GB2312"/>
                <w:bCs/>
                <w:sz w:val="24"/>
              </w:rPr>
              <w:t>中华医学科技奖三等奖1项</w:t>
            </w:r>
          </w:p>
          <w:p>
            <w:pPr>
              <w:spacing w:line="360" w:lineRule="auto"/>
              <w:ind w:firstLine="480" w:firstLineChars="200"/>
              <w:jc w:val="left"/>
              <w:rPr>
                <w:rFonts w:ascii="仿宋_GB2312" w:eastAsia="仿宋_GB2312"/>
                <w:sz w:val="24"/>
              </w:rPr>
            </w:pPr>
            <w:r>
              <w:rPr>
                <w:rFonts w:hint="eastAsia" w:ascii="仿宋_GB2312" w:eastAsia="仿宋_GB2312"/>
                <w:bCs/>
                <w:sz w:val="24"/>
              </w:rPr>
              <w:t>天津市科技进步奖11项，其中：一等奖3项，二等奖4项，          三等奖4项</w:t>
            </w:r>
          </w:p>
          <w:p>
            <w:pPr>
              <w:spacing w:line="360" w:lineRule="auto"/>
              <w:ind w:firstLine="482" w:firstLineChars="200"/>
              <w:jc w:val="left"/>
              <w:rPr>
                <w:rFonts w:ascii="仿宋_GB2312" w:eastAsia="仿宋_GB2312"/>
                <w:b/>
                <w:sz w:val="24"/>
              </w:rPr>
            </w:pPr>
            <w:r>
              <w:rPr>
                <w:rFonts w:hint="eastAsia" w:ascii="仿宋_GB2312" w:eastAsia="仿宋_GB2312"/>
                <w:b/>
                <w:sz w:val="24"/>
              </w:rPr>
              <w:t>受训本科生执业医师资格通过率逐年提高</w:t>
            </w:r>
          </w:p>
          <w:p>
            <w:pPr>
              <w:spacing w:line="360" w:lineRule="auto"/>
              <w:ind w:firstLine="480" w:firstLineChars="200"/>
              <w:jc w:val="left"/>
              <w:rPr>
                <w:rFonts w:ascii="仿宋_GB2312" w:eastAsia="仿宋_GB2312"/>
                <w:sz w:val="24"/>
              </w:rPr>
            </w:pPr>
            <w:r>
              <w:rPr>
                <w:rFonts w:hint="eastAsia" w:ascii="仿宋_GB2312" w:eastAsia="仿宋_GB2312"/>
                <w:sz w:val="24"/>
              </w:rPr>
              <w:t>2012年通过率76%</w:t>
            </w:r>
          </w:p>
          <w:p>
            <w:pPr>
              <w:spacing w:line="360" w:lineRule="auto"/>
              <w:ind w:firstLine="480" w:firstLineChars="200"/>
              <w:jc w:val="left"/>
              <w:rPr>
                <w:rFonts w:ascii="仿宋_GB2312" w:eastAsia="仿宋_GB2312"/>
                <w:sz w:val="24"/>
              </w:rPr>
            </w:pPr>
            <w:r>
              <w:rPr>
                <w:rFonts w:hint="eastAsia" w:ascii="仿宋_GB2312" w:eastAsia="仿宋_GB2312"/>
                <w:sz w:val="24"/>
              </w:rPr>
              <w:t>2013年通过率82%</w:t>
            </w:r>
          </w:p>
          <w:p>
            <w:pPr>
              <w:spacing w:line="360" w:lineRule="auto"/>
              <w:ind w:firstLine="480" w:firstLineChars="200"/>
              <w:jc w:val="left"/>
              <w:rPr>
                <w:rFonts w:ascii="仿宋_GB2312" w:eastAsia="仿宋_GB2312"/>
                <w:sz w:val="24"/>
              </w:rPr>
            </w:pPr>
            <w:r>
              <w:rPr>
                <w:rFonts w:hint="eastAsia" w:ascii="仿宋_GB2312" w:eastAsia="仿宋_GB2312"/>
                <w:sz w:val="24"/>
              </w:rPr>
              <w:t>2014年通过率88%</w:t>
            </w:r>
          </w:p>
          <w:p>
            <w:pPr>
              <w:spacing w:line="360" w:lineRule="auto"/>
              <w:ind w:firstLine="480" w:firstLineChars="200"/>
              <w:jc w:val="left"/>
              <w:rPr>
                <w:rFonts w:ascii="仿宋_GB2312" w:eastAsia="仿宋_GB2312"/>
                <w:sz w:val="24"/>
              </w:rPr>
            </w:pPr>
            <w:r>
              <w:rPr>
                <w:rFonts w:hint="eastAsia" w:ascii="仿宋_GB2312" w:eastAsia="仿宋_GB2312"/>
                <w:sz w:val="24"/>
              </w:rPr>
              <w:t>2015年通过率88.6%</w:t>
            </w:r>
          </w:p>
          <w:p>
            <w:pPr>
              <w:spacing w:line="360" w:lineRule="auto"/>
              <w:ind w:firstLine="480" w:firstLineChars="200"/>
              <w:jc w:val="left"/>
              <w:rPr>
                <w:rFonts w:ascii="仿宋_GB2312" w:eastAsia="仿宋_GB2312"/>
                <w:sz w:val="24"/>
              </w:rPr>
            </w:pPr>
            <w:r>
              <w:rPr>
                <w:rFonts w:hint="eastAsia" w:ascii="仿宋_GB2312" w:eastAsia="仿宋_GB2312"/>
                <w:sz w:val="24"/>
              </w:rPr>
              <w:t>2016年通过率88.9%</w:t>
            </w:r>
          </w:p>
          <w:p>
            <w:pPr>
              <w:spacing w:line="360" w:lineRule="auto"/>
              <w:ind w:firstLine="480" w:firstLineChars="200"/>
              <w:jc w:val="left"/>
              <w:rPr>
                <w:rFonts w:ascii="仿宋_GB2312" w:eastAsia="仿宋_GB2312"/>
                <w:sz w:val="24"/>
              </w:rPr>
            </w:pPr>
            <w:r>
              <w:rPr>
                <w:rFonts w:hint="eastAsia" w:ascii="仿宋_GB2312" w:eastAsia="仿宋_GB2312"/>
                <w:sz w:val="24"/>
              </w:rPr>
              <w:t>2017年通过率93.3%</w:t>
            </w:r>
          </w:p>
          <w:p>
            <w:pPr>
              <w:spacing w:line="360" w:lineRule="auto"/>
              <w:ind w:firstLine="480" w:firstLineChars="200"/>
              <w:jc w:val="left"/>
              <w:rPr>
                <w:rFonts w:ascii="仿宋_GB2312" w:eastAsia="仿宋_GB2312"/>
                <w:sz w:val="24"/>
              </w:rPr>
            </w:pPr>
            <w:r>
              <w:rPr>
                <w:rFonts w:hint="eastAsia" w:ascii="仿宋_GB2312" w:eastAsia="仿宋_GB2312"/>
                <w:sz w:val="24"/>
              </w:rPr>
              <w:t>2017年通过率93.7%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845" w:type="dxa"/>
          <w:trHeight w:val="2813" w:hRule="atLeast"/>
          <w:jc w:val="center"/>
        </w:trPr>
        <w:tc>
          <w:tcPr>
            <w:tcW w:w="2088" w:type="dxa"/>
            <w:gridSpan w:val="4"/>
            <w:vAlign w:val="center"/>
          </w:tcPr>
          <w:p>
            <w:pPr>
              <w:jc w:val="center"/>
              <w:rPr>
                <w:rFonts w:ascii="仿宋_GB2312" w:eastAsia="仿宋_GB2312"/>
                <w:b/>
                <w:sz w:val="24"/>
              </w:rPr>
            </w:pPr>
            <w:r>
              <w:rPr>
                <w:rFonts w:hint="eastAsia" w:ascii="仿宋_GB2312" w:eastAsia="仿宋_GB2312"/>
                <w:b/>
                <w:sz w:val="24"/>
              </w:rPr>
              <w:t>建设成效与</w:t>
            </w:r>
          </w:p>
          <w:p>
            <w:pPr>
              <w:jc w:val="center"/>
              <w:rPr>
                <w:rFonts w:ascii="仿宋_GB2312" w:eastAsia="仿宋_GB2312"/>
                <w:b/>
                <w:sz w:val="24"/>
              </w:rPr>
            </w:pPr>
            <w:r>
              <w:rPr>
                <w:rFonts w:hint="eastAsia" w:ascii="仿宋_GB2312" w:eastAsia="仿宋_GB2312"/>
                <w:b/>
                <w:sz w:val="24"/>
              </w:rPr>
              <w:t>示范辐射</w:t>
            </w:r>
          </w:p>
          <w:p>
            <w:pPr>
              <w:jc w:val="center"/>
              <w:rPr>
                <w:rFonts w:ascii="仿宋_GB2312" w:eastAsia="仿宋_GB2312"/>
                <w:b/>
                <w:sz w:val="24"/>
              </w:rPr>
            </w:pPr>
            <w:r>
              <w:rPr>
                <w:rFonts w:hint="eastAsia" w:ascii="仿宋_GB2312" w:eastAsia="仿宋_GB2312"/>
                <w:b/>
                <w:sz w:val="24"/>
              </w:rPr>
              <w:t>（1500字以内）</w:t>
            </w:r>
          </w:p>
        </w:tc>
        <w:tc>
          <w:tcPr>
            <w:tcW w:w="7139" w:type="dxa"/>
            <w:gridSpan w:val="3"/>
          </w:tcPr>
          <w:p>
            <w:pPr>
              <w:spacing w:line="360" w:lineRule="auto"/>
              <w:ind w:firstLine="480" w:firstLineChars="200"/>
              <w:rPr>
                <w:rFonts w:ascii="仿宋_GB2312" w:eastAsia="仿宋_GB2312"/>
                <w:sz w:val="24"/>
              </w:rPr>
            </w:pPr>
            <w:r>
              <w:rPr>
                <w:rFonts w:hint="eastAsia" w:ascii="仿宋_GB2312" w:eastAsia="仿宋_GB2312"/>
                <w:sz w:val="24"/>
              </w:rPr>
              <w:t>实训教学中心除承担第一临床医学院各专业学生的实训实践教学任务外，还充分发挥中心的作用，突出中心的效能，使中心的影响力辐射全国，中心建成后接待了墨尔本市政府及墨尔本皇家医学院、卫生部高教司、卫生部信息中心、天津市卫生局、天津市财政局、河南省卫生厅、福建省卫生厅、北京大学、首都医科大学、南开大学、山西医科大学、河北医科大学、内蒙古医学院、深圳大学、天津中医药大学、中南大学湘雅医院、天津医科大学第二医院、天津医科大学国际医学院、天津武警医学院、河北北方学院、内蒙古民族大学医学院、长治医学院、河北联合大学医学院、承德医学院、天津市人民医院、天津市第三中心医院、天津市儿童医院、南开医院等单位以及德国、日本医学教育专家的学习参观并获得高度评价，也为其中准备建立教学实训中心的医学院校提出了大量建设性意见和宝贵经验。</w:t>
            </w:r>
          </w:p>
          <w:p>
            <w:pPr>
              <w:spacing w:line="360" w:lineRule="auto"/>
              <w:ind w:firstLine="482" w:firstLineChars="200"/>
              <w:rPr>
                <w:rFonts w:ascii="仿宋_GB2312" w:eastAsia="仿宋_GB2312"/>
                <w:b/>
                <w:sz w:val="24"/>
              </w:rPr>
            </w:pPr>
            <w:r>
              <w:rPr>
                <w:rFonts w:hint="eastAsia" w:ascii="仿宋_GB2312" w:eastAsia="仿宋_GB2312"/>
                <w:b/>
                <w:sz w:val="24"/>
              </w:rPr>
              <w:t>国内同行的评价</w:t>
            </w:r>
          </w:p>
          <w:p>
            <w:pPr>
              <w:numPr>
                <w:ilvl w:val="0"/>
                <w:numId w:val="3"/>
              </w:numPr>
              <w:tabs>
                <w:tab w:val="left" w:pos="0"/>
                <w:tab w:val="clear" w:pos="900"/>
              </w:tabs>
              <w:spacing w:line="360" w:lineRule="auto"/>
              <w:ind w:left="220" w:firstLine="420"/>
              <w:rPr>
                <w:rFonts w:ascii="仿宋_GB2312" w:eastAsia="仿宋_GB2312"/>
                <w:sz w:val="24"/>
              </w:rPr>
            </w:pPr>
            <w:r>
              <w:rPr>
                <w:rFonts w:hint="eastAsia" w:ascii="仿宋_GB2312" w:eastAsia="仿宋_GB2312"/>
                <w:sz w:val="24"/>
              </w:rPr>
              <w:t>河北工程大学附属医院科教处刘处长：此次考察对河北工程大学附属医院技能实训中心的教学理念与改革思路确有帮助。</w:t>
            </w:r>
          </w:p>
          <w:p>
            <w:pPr>
              <w:numPr>
                <w:ilvl w:val="0"/>
                <w:numId w:val="3"/>
              </w:numPr>
              <w:tabs>
                <w:tab w:val="left" w:pos="0"/>
                <w:tab w:val="clear" w:pos="900"/>
              </w:tabs>
              <w:spacing w:line="360" w:lineRule="auto"/>
              <w:ind w:left="220" w:firstLine="420"/>
              <w:rPr>
                <w:rFonts w:ascii="仿宋_GB2312" w:eastAsia="仿宋_GB2312"/>
                <w:sz w:val="24"/>
              </w:rPr>
            </w:pPr>
            <w:r>
              <w:rPr>
                <w:rFonts w:hint="eastAsia" w:ascii="仿宋_GB2312" w:eastAsia="仿宋_GB2312"/>
                <w:sz w:val="24"/>
              </w:rPr>
              <w:t>河北工程大学附属医院招标办常主任：中心的设备管理清晰，对我们的实训中心的管理却有启发。</w:t>
            </w:r>
          </w:p>
          <w:p>
            <w:pPr>
              <w:numPr>
                <w:ilvl w:val="0"/>
                <w:numId w:val="3"/>
              </w:numPr>
              <w:tabs>
                <w:tab w:val="left" w:pos="0"/>
                <w:tab w:val="clear" w:pos="900"/>
              </w:tabs>
              <w:spacing w:line="360" w:lineRule="auto"/>
              <w:ind w:left="220" w:firstLine="420"/>
              <w:rPr>
                <w:rFonts w:ascii="仿宋_GB2312" w:eastAsia="仿宋_GB2312"/>
                <w:sz w:val="24"/>
              </w:rPr>
            </w:pPr>
            <w:r>
              <w:rPr>
                <w:rFonts w:hint="eastAsia" w:ascii="仿宋_GB2312" w:eastAsia="仿宋_GB2312"/>
                <w:sz w:val="24"/>
              </w:rPr>
              <w:t>承德市中心医院崔副院长：此次考察对我单位的模拟教学的教学体系与教学内容确有帮助。</w:t>
            </w:r>
          </w:p>
          <w:p>
            <w:pPr>
              <w:numPr>
                <w:ilvl w:val="0"/>
                <w:numId w:val="3"/>
              </w:numPr>
              <w:tabs>
                <w:tab w:val="left" w:pos="0"/>
                <w:tab w:val="clear" w:pos="900"/>
              </w:tabs>
              <w:spacing w:line="360" w:lineRule="auto"/>
              <w:ind w:left="220" w:firstLine="420"/>
              <w:rPr>
                <w:rFonts w:ascii="仿宋_GB2312" w:eastAsia="仿宋_GB2312"/>
                <w:sz w:val="24"/>
              </w:rPr>
            </w:pPr>
            <w:r>
              <w:rPr>
                <w:rFonts w:hint="eastAsia" w:ascii="仿宋_GB2312" w:eastAsia="仿宋_GB2312"/>
                <w:sz w:val="24"/>
              </w:rPr>
              <w:t>承德市中心医院总务科李科长：此次考察对我单位的模拟教学的空间、布局安排确有帮助。</w:t>
            </w:r>
          </w:p>
          <w:p>
            <w:pPr>
              <w:numPr>
                <w:ilvl w:val="0"/>
                <w:numId w:val="3"/>
              </w:numPr>
              <w:tabs>
                <w:tab w:val="left" w:pos="0"/>
                <w:tab w:val="clear" w:pos="900"/>
              </w:tabs>
              <w:spacing w:line="360" w:lineRule="auto"/>
              <w:ind w:left="220" w:firstLine="420"/>
              <w:rPr>
                <w:rFonts w:ascii="仿宋_GB2312" w:eastAsia="仿宋_GB2312"/>
                <w:sz w:val="24"/>
              </w:rPr>
            </w:pPr>
            <w:r>
              <w:rPr>
                <w:rFonts w:hint="eastAsia" w:ascii="仿宋_GB2312" w:eastAsia="仿宋_GB2312"/>
                <w:sz w:val="24"/>
              </w:rPr>
              <w:t>福建医科大学沈教授：此次考察对我单位的模拟教学的教学方法与教学手段确有帮助。</w:t>
            </w:r>
          </w:p>
          <w:p>
            <w:pPr>
              <w:numPr>
                <w:ilvl w:val="0"/>
                <w:numId w:val="3"/>
              </w:numPr>
              <w:tabs>
                <w:tab w:val="left" w:pos="0"/>
                <w:tab w:val="clear" w:pos="900"/>
              </w:tabs>
              <w:spacing w:line="360" w:lineRule="auto"/>
              <w:ind w:left="220" w:firstLine="420"/>
              <w:rPr>
                <w:rFonts w:ascii="仿宋_GB2312" w:eastAsia="仿宋_GB2312"/>
                <w:sz w:val="24"/>
              </w:rPr>
            </w:pPr>
            <w:r>
              <w:rPr>
                <w:rFonts w:hint="eastAsia" w:ascii="仿宋_GB2312" w:eastAsia="仿宋_GB2312"/>
                <w:sz w:val="24"/>
              </w:rPr>
              <w:t>福建医科大学技能教学中心罗老师：此次考察对我单位的模拟教学的训练平台设置确有帮助。</w:t>
            </w:r>
          </w:p>
          <w:p>
            <w:pPr>
              <w:numPr>
                <w:ilvl w:val="0"/>
                <w:numId w:val="3"/>
              </w:numPr>
              <w:tabs>
                <w:tab w:val="left" w:pos="0"/>
                <w:tab w:val="clear" w:pos="900"/>
              </w:tabs>
              <w:spacing w:line="360" w:lineRule="auto"/>
              <w:ind w:left="220" w:firstLine="420"/>
              <w:rPr>
                <w:rFonts w:ascii="仿宋_GB2312" w:eastAsia="仿宋_GB2312"/>
                <w:sz w:val="24"/>
              </w:rPr>
            </w:pPr>
            <w:r>
              <w:rPr>
                <w:rFonts w:hint="eastAsia" w:ascii="仿宋_GB2312" w:eastAsia="仿宋_GB2312"/>
                <w:sz w:val="24"/>
              </w:rPr>
              <w:t>福建医科大学技能教学中心林老师：通过此次考察感到确有必要建立专门的模拟教学师资队伍。</w:t>
            </w:r>
          </w:p>
          <w:p>
            <w:pPr>
              <w:numPr>
                <w:ilvl w:val="0"/>
                <w:numId w:val="3"/>
              </w:numPr>
              <w:tabs>
                <w:tab w:val="left" w:pos="0"/>
                <w:tab w:val="clear" w:pos="900"/>
              </w:tabs>
              <w:spacing w:line="360" w:lineRule="auto"/>
              <w:ind w:left="220" w:firstLine="420"/>
              <w:rPr>
                <w:rFonts w:ascii="仿宋_GB2312" w:eastAsia="仿宋_GB2312"/>
                <w:sz w:val="24"/>
              </w:rPr>
            </w:pPr>
            <w:r>
              <w:rPr>
                <w:rFonts w:hint="eastAsia" w:ascii="仿宋_GB2312" w:eastAsia="仿宋_GB2312"/>
                <w:sz w:val="24"/>
              </w:rPr>
              <w:t>哈尔滨医科大学研究生部付部长：通过此次考察感到模拟教学确有利于学生创新能力培养和自主训练。</w:t>
            </w:r>
          </w:p>
          <w:p>
            <w:pPr>
              <w:numPr>
                <w:ilvl w:val="0"/>
                <w:numId w:val="3"/>
              </w:numPr>
              <w:tabs>
                <w:tab w:val="left" w:pos="0"/>
                <w:tab w:val="clear" w:pos="900"/>
              </w:tabs>
              <w:spacing w:line="360" w:lineRule="auto"/>
              <w:ind w:left="220" w:firstLine="420"/>
              <w:rPr>
                <w:rFonts w:ascii="仿宋_GB2312" w:eastAsia="仿宋_GB2312"/>
                <w:sz w:val="24"/>
              </w:rPr>
            </w:pPr>
            <w:r>
              <w:rPr>
                <w:rFonts w:hint="eastAsia" w:ascii="仿宋_GB2312" w:eastAsia="仿宋_GB2312"/>
                <w:sz w:val="24"/>
              </w:rPr>
              <w:t>哈尔滨医科大学第一附属医院蒋主任：此次考察对哈尔滨医科大学第一附属医院的模拟教学的训练平台设置确有帮助。</w:t>
            </w:r>
          </w:p>
          <w:p>
            <w:pPr>
              <w:spacing w:line="360" w:lineRule="auto"/>
              <w:ind w:firstLine="482" w:firstLineChars="200"/>
              <w:rPr>
                <w:rFonts w:ascii="仿宋_GB2312" w:eastAsia="仿宋_GB2312"/>
                <w:b/>
                <w:bCs/>
                <w:sz w:val="24"/>
              </w:rPr>
            </w:pPr>
            <w:r>
              <w:rPr>
                <w:rFonts w:hint="eastAsia" w:ascii="仿宋_GB2312" w:eastAsia="仿宋_GB2312"/>
                <w:b/>
                <w:bCs/>
                <w:sz w:val="24"/>
              </w:rPr>
              <w:t>承办培训及比赛：</w:t>
            </w:r>
          </w:p>
          <w:p>
            <w:pPr>
              <w:spacing w:line="360" w:lineRule="auto"/>
              <w:ind w:firstLine="480" w:firstLineChars="200"/>
              <w:rPr>
                <w:rFonts w:ascii="仿宋_GB2312" w:eastAsia="仿宋_GB2312"/>
                <w:bCs/>
                <w:sz w:val="24"/>
              </w:rPr>
            </w:pPr>
            <w:r>
              <w:rPr>
                <w:rFonts w:hint="eastAsia" w:ascii="仿宋_GB2312" w:eastAsia="仿宋_GB2312"/>
                <w:bCs/>
                <w:sz w:val="24"/>
              </w:rPr>
              <w:t>教育部来华留学英语师资培训中心（医学 内科学）培训班</w:t>
            </w:r>
          </w:p>
          <w:p>
            <w:pPr>
              <w:spacing w:line="360" w:lineRule="auto"/>
              <w:ind w:firstLine="480" w:firstLineChars="200"/>
              <w:rPr>
                <w:rFonts w:ascii="仿宋_GB2312" w:eastAsia="仿宋_GB2312"/>
                <w:sz w:val="24"/>
              </w:rPr>
            </w:pPr>
            <w:r>
              <w:rPr>
                <w:rFonts w:hint="eastAsia" w:ascii="仿宋_GB2312" w:eastAsia="仿宋_GB2312"/>
                <w:bCs/>
                <w:sz w:val="24"/>
              </w:rPr>
              <w:t>教育部来华留学英语师资培训中心（医学 外科学）培训班</w:t>
            </w:r>
          </w:p>
          <w:p>
            <w:pPr>
              <w:spacing w:line="360" w:lineRule="auto"/>
              <w:ind w:firstLine="480" w:firstLineChars="200"/>
              <w:rPr>
                <w:rFonts w:ascii="仿宋_GB2312" w:eastAsia="仿宋_GB2312"/>
                <w:sz w:val="24"/>
              </w:rPr>
            </w:pPr>
            <w:r>
              <w:rPr>
                <w:rFonts w:hint="eastAsia" w:ascii="仿宋_GB2312" w:eastAsia="仿宋_GB2312"/>
                <w:bCs/>
                <w:sz w:val="24"/>
              </w:rPr>
              <w:t>教育部来华留学英语师资培训中心（医学 妇产科学）培训班</w:t>
            </w:r>
          </w:p>
          <w:p>
            <w:pPr>
              <w:spacing w:line="360" w:lineRule="auto"/>
              <w:ind w:firstLine="480" w:firstLineChars="200"/>
              <w:rPr>
                <w:rFonts w:ascii="仿宋_GB2312" w:eastAsia="仿宋_GB2312"/>
                <w:sz w:val="24"/>
              </w:rPr>
            </w:pPr>
            <w:r>
              <w:rPr>
                <w:rFonts w:hint="eastAsia" w:ascii="仿宋_GB2312" w:eastAsia="仿宋_GB2312"/>
                <w:bCs/>
                <w:sz w:val="24"/>
              </w:rPr>
              <w:t>教育部来华留学英语师资培训中心（医学 儿科学）培训班</w:t>
            </w:r>
          </w:p>
          <w:p>
            <w:pPr>
              <w:spacing w:line="360" w:lineRule="auto"/>
              <w:ind w:firstLine="482" w:firstLineChars="200"/>
              <w:rPr>
                <w:rFonts w:ascii="仿宋_GB2312" w:eastAsia="仿宋_GB2312"/>
                <w:b/>
                <w:sz w:val="24"/>
              </w:rPr>
            </w:pPr>
            <w:r>
              <w:rPr>
                <w:rFonts w:hint="eastAsia" w:ascii="仿宋_GB2312" w:eastAsia="仿宋_GB2312"/>
                <w:b/>
                <w:sz w:val="24"/>
              </w:rPr>
              <w:t>出版教材：</w:t>
            </w:r>
          </w:p>
          <w:p>
            <w:pPr>
              <w:spacing w:line="360" w:lineRule="auto"/>
              <w:ind w:firstLine="480" w:firstLineChars="200"/>
              <w:rPr>
                <w:rFonts w:ascii="仿宋_GB2312" w:eastAsia="仿宋_GB2312"/>
                <w:bCs/>
                <w:sz w:val="24"/>
              </w:rPr>
            </w:pPr>
            <w:r>
              <w:rPr>
                <w:rFonts w:hint="eastAsia" w:ascii="仿宋_GB2312" w:eastAsia="仿宋_GB2312"/>
                <w:bCs/>
                <w:sz w:val="24"/>
              </w:rPr>
              <w:t>2014年：我院教师任教材主编3本、副主编2本、编委10本</w:t>
            </w:r>
          </w:p>
          <w:p>
            <w:pPr>
              <w:spacing w:line="360" w:lineRule="auto"/>
              <w:ind w:firstLine="480" w:firstLineChars="200"/>
              <w:rPr>
                <w:rFonts w:ascii="仿宋_GB2312" w:eastAsia="仿宋_GB2312"/>
                <w:bCs/>
                <w:sz w:val="24"/>
              </w:rPr>
            </w:pPr>
            <w:r>
              <w:rPr>
                <w:rFonts w:hint="eastAsia" w:ascii="仿宋_GB2312" w:eastAsia="仿宋_GB2312"/>
                <w:bCs/>
                <w:sz w:val="24"/>
              </w:rPr>
              <w:t>2015-2016年：我院教师任教材主编5本、副主编7本、编委17本</w:t>
            </w:r>
          </w:p>
          <w:p>
            <w:pPr>
              <w:spacing w:line="360" w:lineRule="auto"/>
              <w:ind w:firstLine="482" w:firstLineChars="200"/>
              <w:rPr>
                <w:rFonts w:ascii="仿宋_GB2312" w:eastAsia="仿宋_GB2312"/>
                <w:b/>
                <w:bCs/>
                <w:sz w:val="24"/>
              </w:rPr>
            </w:pPr>
            <w:r>
              <w:rPr>
                <w:rFonts w:hint="eastAsia" w:ascii="仿宋_GB2312" w:eastAsia="仿宋_GB2312"/>
                <w:b/>
                <w:bCs/>
                <w:sz w:val="24"/>
              </w:rPr>
              <w:t>腔镜及显微外科培训</w:t>
            </w:r>
          </w:p>
          <w:p>
            <w:pPr>
              <w:spacing w:line="360" w:lineRule="auto"/>
              <w:ind w:firstLine="480" w:firstLineChars="200"/>
              <w:rPr>
                <w:rFonts w:ascii="仿宋_GB2312" w:eastAsia="仿宋_GB2312"/>
                <w:bCs/>
                <w:sz w:val="24"/>
              </w:rPr>
            </w:pPr>
            <w:r>
              <w:rPr>
                <w:rFonts w:hint="eastAsia" w:ascii="仿宋_GB2312" w:eastAsia="仿宋_GB2312"/>
                <w:bCs/>
                <w:sz w:val="24"/>
              </w:rPr>
              <w:t>为适应国际现代医学教育发展趋势，提高临床医学本科生前沿技术操作水平，实验教学中心率先在天津市开始实施医学技能培训改革，为临床医学本科学生建立与国际接轨的显微外科技能训练、腔镜和微创技能训练，以及介入手术技能训练平台。2014年，实验室建立了“显微外科及腔镜临床中心”，开始开展显微外科、腹腔镜、内镜等临床技能培训；2015年，与德国蛇牌学院合作在总医院建立了中国首家显微外科培训中心，并获得中国医师协会和继续医学教育的认可，迄今五期全国性的显微外科培训班取得圆满成功；2016年，经国际显微外科学会各国理事讨论并投票通过，在实验教学中心创立国际显微外科学会在中国的唯一临床培训中心，并命名“国际显微外科培训及发展中心”。</w:t>
            </w:r>
          </w:p>
          <w:p>
            <w:pPr>
              <w:spacing w:line="360" w:lineRule="auto"/>
              <w:ind w:firstLine="480" w:firstLineChars="200"/>
              <w:rPr>
                <w:rFonts w:ascii="仿宋_GB2312" w:eastAsia="仿宋_GB2312"/>
                <w:bCs/>
                <w:sz w:val="24"/>
              </w:rPr>
            </w:pPr>
            <w:r>
              <w:rPr>
                <w:rFonts w:hint="eastAsia" w:ascii="仿宋_GB2312" w:eastAsia="仿宋_GB2312"/>
                <w:bCs/>
                <w:sz w:val="24"/>
              </w:rPr>
              <w:t>2016年底，经天津市教委批准并拨付专项资金2261万元，在实验教学中心成立“天津市医学前沿技术临床培训中心”。天津市医学前沿技术临床培训中心依托高端虚拟手术模拟训练系统，通过虚拟现实技术建立全真模拟场所，零风险、可重复性、自动指导、无时间空间限制等培训特点，整合手术/诊断科室各学科的操作内容，建立起一个新型的、安全高效的医学技能培训平台。</w:t>
            </w:r>
          </w:p>
          <w:p>
            <w:pPr>
              <w:jc w:val="center"/>
              <w:rPr>
                <w:rFonts w:ascii="仿宋_GB2312"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845" w:type="dxa"/>
          <w:trHeight w:val="2717" w:hRule="atLeast"/>
          <w:jc w:val="center"/>
        </w:trPr>
        <w:tc>
          <w:tcPr>
            <w:tcW w:w="2088" w:type="dxa"/>
            <w:gridSpan w:val="4"/>
            <w:tcBorders>
              <w:bottom w:val="single" w:color="auto" w:sz="4" w:space="0"/>
            </w:tcBorders>
            <w:vAlign w:val="center"/>
          </w:tcPr>
          <w:p>
            <w:pPr>
              <w:jc w:val="center"/>
              <w:rPr>
                <w:rFonts w:ascii="仿宋_GB2312" w:eastAsia="仿宋_GB2312"/>
                <w:b/>
                <w:sz w:val="24"/>
              </w:rPr>
            </w:pPr>
            <w:r>
              <w:rPr>
                <w:rFonts w:hint="eastAsia" w:ascii="仿宋_GB2312" w:eastAsia="仿宋_GB2312"/>
                <w:b/>
                <w:sz w:val="24"/>
              </w:rPr>
              <w:t>特色</w:t>
            </w:r>
          </w:p>
          <w:p>
            <w:pPr>
              <w:jc w:val="center"/>
              <w:rPr>
                <w:rFonts w:ascii="仿宋_GB2312" w:eastAsia="仿宋_GB2312"/>
                <w:b/>
                <w:sz w:val="24"/>
              </w:rPr>
            </w:pPr>
            <w:r>
              <w:rPr>
                <w:rFonts w:hint="eastAsia" w:ascii="仿宋_GB2312" w:eastAsia="仿宋_GB2312"/>
                <w:b/>
                <w:sz w:val="24"/>
              </w:rPr>
              <w:t>（1000字以内）</w:t>
            </w:r>
          </w:p>
        </w:tc>
        <w:tc>
          <w:tcPr>
            <w:tcW w:w="7139" w:type="dxa"/>
            <w:gridSpan w:val="3"/>
            <w:tcBorders>
              <w:bottom w:val="single" w:color="auto" w:sz="4" w:space="0"/>
            </w:tcBorders>
          </w:tcPr>
          <w:p>
            <w:pPr>
              <w:spacing w:line="360" w:lineRule="auto"/>
              <w:ind w:firstLine="482" w:firstLineChars="200"/>
              <w:jc w:val="left"/>
              <w:rPr>
                <w:rFonts w:ascii="仿宋_GB2312" w:eastAsia="仿宋_GB2312"/>
                <w:b/>
                <w:sz w:val="24"/>
              </w:rPr>
            </w:pPr>
            <w:r>
              <w:rPr>
                <w:rFonts w:hint="eastAsia" w:ascii="仿宋_GB2312" w:eastAsia="仿宋_GB2312"/>
                <w:b/>
                <w:sz w:val="24"/>
              </w:rPr>
              <w:t>1、临床技能训练以培养拔尖医学人才</w:t>
            </w:r>
          </w:p>
          <w:p>
            <w:pPr>
              <w:spacing w:line="360" w:lineRule="auto"/>
              <w:ind w:firstLine="360" w:firstLineChars="150"/>
              <w:rPr>
                <w:rFonts w:ascii="仿宋_GB2312" w:eastAsia="仿宋_GB2312"/>
                <w:sz w:val="24"/>
              </w:rPr>
            </w:pPr>
            <w:r>
              <w:rPr>
                <w:rFonts w:hint="eastAsia" w:ascii="仿宋_GB2312" w:eastAsia="仿宋_GB2312"/>
                <w:sz w:val="24"/>
              </w:rPr>
              <w:t>中心承担天津医科大学临床医学长学制人才的培养工作，基地师资队伍雄厚，教学设施完善，为深化长学制的医学教育改革培养一批高层次国际化的医学拔尖人才，创造了条件。中心实践技能学课程紧密结合临床，实现在中心受训的学生早临床、多临床，反复临床；使学生更加贴近实际医疗环境，更好的培养医学生关爱病人、尊重生命的职业操守和解决临床实际问题的能力。</w:t>
            </w:r>
          </w:p>
          <w:p>
            <w:pPr>
              <w:spacing w:line="360" w:lineRule="auto"/>
              <w:ind w:firstLine="482" w:firstLineChars="200"/>
              <w:rPr>
                <w:rFonts w:ascii="仿宋_GB2312" w:eastAsia="仿宋_GB2312"/>
                <w:b/>
                <w:sz w:val="24"/>
              </w:rPr>
            </w:pPr>
            <w:r>
              <w:rPr>
                <w:rFonts w:hint="eastAsia" w:ascii="仿宋_GB2312" w:eastAsia="仿宋_GB2312"/>
                <w:b/>
                <w:sz w:val="24"/>
              </w:rPr>
              <w:t>2、临床技能训练与临床思维训练、团队合作、人文关怀教育紧密结合</w:t>
            </w:r>
          </w:p>
          <w:p>
            <w:pPr>
              <w:spacing w:line="360" w:lineRule="auto"/>
              <w:rPr>
                <w:rFonts w:ascii="仿宋_GB2312" w:eastAsia="仿宋_GB2312"/>
                <w:b/>
                <w:sz w:val="24"/>
              </w:rPr>
            </w:pPr>
            <w:r>
              <w:rPr>
                <w:rFonts w:hint="eastAsia" w:ascii="仿宋_GB2312" w:eastAsia="仿宋_GB2312"/>
                <w:b/>
                <w:sz w:val="24"/>
              </w:rPr>
              <w:t xml:space="preserve">   </w:t>
            </w:r>
            <w:r>
              <w:rPr>
                <w:rFonts w:hint="eastAsia" w:ascii="仿宋_GB2312" w:hAnsi="宋体" w:eastAsia="仿宋_GB2312" w:cs="宋体"/>
                <w:kern w:val="0"/>
                <w:sz w:val="24"/>
              </w:rPr>
              <w:t>中心的各类实训设计，在注重临床技能训练的基础上，强调临床思维、团队合作、人文关怀的培养，在提高学生的实践能力和创新能力的同时，使医学生的协作能力、领导能力、沟通能力等综合素质得到大幅度提高。例如，围术期心律失常的处理：首先进行简短的理论授课，讲授围术期心律失常的临床表现及相关的处理，其次可以进行心肺复苏、胸外按压及电除颤等分项练习。学生进行角色的分配：两名护士、一名主治医生、一名住院医生组成救治团队就某个病例通过模拟实践培养学生的沟通能力和团队协作精神。模拟人的病理生理状况根据救治中的时间、操作、用药等是否及时和正确、通过 “生理驱动机制”进行反应，每一次运行都经过若干病理状态直到“患者”死亡(救治失败)或病情好转(救治成功)，中间无间断，</w:t>
            </w:r>
            <w:r>
              <w:rPr>
                <w:rFonts w:hint="eastAsia" w:ascii="仿宋_GB2312" w:hAnsi="宋体" w:eastAsia="仿宋_GB2312" w:cs="宋体"/>
                <w:b/>
                <w:kern w:val="0"/>
                <w:sz w:val="24"/>
              </w:rPr>
              <w:t>对模拟病人治疗阶段的操作实训过程完全交由学生自主设计，</w:t>
            </w:r>
            <w:r>
              <w:rPr>
                <w:rFonts w:hint="eastAsia" w:ascii="仿宋_GB2312" w:hAnsi="宋体" w:eastAsia="仿宋_GB2312" w:cs="宋体"/>
                <w:kern w:val="0"/>
                <w:sz w:val="24"/>
              </w:rPr>
              <w:t>教师通过后台音频设备使模拟病人与学生交流，考察学生人文关怀水平。最后进行录像分析总结。录像分析总结是模拟教学中的重要环节，学生通过录像回放可以发现实践操作中的失误和不足，并由带教老师进行点评，</w:t>
            </w:r>
            <w:r>
              <w:rPr>
                <w:rFonts w:hint="eastAsia" w:ascii="仿宋_GB2312" w:hAnsi="宋体" w:eastAsia="仿宋_GB2312" w:cs="宋体"/>
                <w:b/>
                <w:kern w:val="0"/>
                <w:sz w:val="24"/>
              </w:rPr>
              <w:t>在实践能力和团队合作能力训练的同时加强临床思维和人为关怀素养的培养。</w:t>
            </w:r>
          </w:p>
          <w:p>
            <w:pPr>
              <w:spacing w:line="360" w:lineRule="auto"/>
              <w:ind w:firstLine="482" w:firstLineChars="200"/>
              <w:rPr>
                <w:rFonts w:ascii="仿宋_GB2312" w:hAnsi="仿宋_GB2312" w:eastAsia="仿宋_GB2312"/>
                <w:b/>
                <w:sz w:val="24"/>
              </w:rPr>
            </w:pPr>
            <w:r>
              <w:rPr>
                <w:rFonts w:hint="eastAsia" w:ascii="仿宋_GB2312" w:hAnsi="仿宋_GB2312" w:eastAsia="仿宋_GB2312"/>
                <w:b/>
                <w:sz w:val="24"/>
              </w:rPr>
              <w:t>3、以医疗用房为平台建设紧密结合临床的训练、OSCE考核、比赛一体化多功能的实训教学中心。</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学院为了使临场技能实训教学更加符合医学教育规律，从紧张的医疗用房中拿出整整一个病区的面积进行中心建设，并将中心设置在第三住院部四楼，中心紧邻麻醉科、中心下层为手术室、综合ICU，上层为NICU、神经内科病房，都是医疗的关键单元，在天津是唯一的将教学实训室建设在这样的医疗核心区域的中心。由此各类基本操作和急难险重病例的模拟训练都更加真实</w:t>
            </w:r>
            <w:r>
              <w:rPr>
                <w:rFonts w:ascii="仿宋_GB2312" w:hAnsi="宋体" w:eastAsia="仿宋_GB2312" w:cs="宋体"/>
                <w:kern w:val="0"/>
                <w:sz w:val="24"/>
              </w:rPr>
              <w:t>。</w:t>
            </w:r>
          </w:p>
          <w:p>
            <w:pPr>
              <w:jc w:val="center"/>
              <w:rPr>
                <w:rFonts w:ascii="仿宋_GB2312"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845" w:type="dxa"/>
          <w:trHeight w:val="2951" w:hRule="atLeast"/>
          <w:jc w:val="center"/>
        </w:trPr>
        <w:tc>
          <w:tcPr>
            <w:tcW w:w="2088" w:type="dxa"/>
            <w:gridSpan w:val="4"/>
            <w:vAlign w:val="center"/>
          </w:tcPr>
          <w:p>
            <w:pPr>
              <w:jc w:val="center"/>
              <w:rPr>
                <w:rFonts w:ascii="仿宋_GB2312" w:eastAsia="仿宋_GB2312"/>
                <w:b/>
                <w:sz w:val="24"/>
              </w:rPr>
            </w:pPr>
            <w:r>
              <w:rPr>
                <w:rFonts w:hint="eastAsia" w:ascii="仿宋_GB2312" w:eastAsia="仿宋_GB2312"/>
                <w:b/>
                <w:sz w:val="24"/>
              </w:rPr>
              <w:t>存在不足及</w:t>
            </w:r>
          </w:p>
          <w:p>
            <w:pPr>
              <w:jc w:val="center"/>
              <w:rPr>
                <w:rFonts w:ascii="仿宋_GB2312" w:eastAsia="仿宋_GB2312"/>
                <w:b/>
                <w:sz w:val="24"/>
              </w:rPr>
            </w:pPr>
            <w:r>
              <w:rPr>
                <w:rFonts w:hint="eastAsia" w:ascii="仿宋_GB2312" w:eastAsia="仿宋_GB2312"/>
                <w:b/>
                <w:sz w:val="24"/>
              </w:rPr>
              <w:t>改进方案</w:t>
            </w:r>
          </w:p>
          <w:p>
            <w:pPr>
              <w:jc w:val="center"/>
              <w:rPr>
                <w:rFonts w:ascii="仿宋_GB2312" w:eastAsia="仿宋_GB2312"/>
                <w:b/>
                <w:sz w:val="24"/>
              </w:rPr>
            </w:pPr>
            <w:r>
              <w:rPr>
                <w:rFonts w:hint="eastAsia" w:ascii="仿宋_GB2312" w:eastAsia="仿宋_GB2312"/>
                <w:b/>
                <w:sz w:val="24"/>
              </w:rPr>
              <w:t>（1000字以内）</w:t>
            </w:r>
          </w:p>
        </w:tc>
        <w:tc>
          <w:tcPr>
            <w:tcW w:w="7139" w:type="dxa"/>
            <w:gridSpan w:val="3"/>
          </w:tcPr>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经过多年的努力，临床医学技能实训教学中心的建设取得了一定的成效，在教学理念方面，贯彻加强基础、注重综合、体现先进、突出创新的教学理念指导实训教学。但中心的建设是一项长期的系统的工程，实训教学的改革任重道远，需要解决的问题还很多，我们将根据《天津市普通高等学校实训教学示范中心评审指标体系》以实训教学示范中心的评审为契机，注重学生基础知识，基本技能和基本素质的培养，下一步继续增加研究性创新性的实训内容，进一步提供多层次开放性的实训教学。在教学方法和手段方面，在采用固定时间段教师现场授课与指导的基础上，增加多时间段开放辅以教师指导和全开放学生自主学习为主等多种方式相结合，学生单人实训与小组合作相结合，单项实训和综合实训相结合，理论授课与实训教学相结合，课内教学与课外活动相结合，实施PBL教学、标准化病人教学和临床实际病例模拟教学等多种方法。在使用和共享方面，每年承担第一临床医学院全部的临床医学技能实训教学任务，此外还承担每年还承担天津市住院医师规范化培训与考核、第一临床医学院青年教师培训、对社会进行医学常识介绍和心肺复苏术的普及等工作。在教学的设备、耗材的管理方面，一直非常重视实训室的发展与建设，有目的、有计划、有重点的招标购置仪器设备，并逐渐满足与完善教学的配套数。</w:t>
            </w: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845" w:type="dxa"/>
          <w:trHeight w:val="2320" w:hRule="atLeast"/>
          <w:jc w:val="center"/>
        </w:trPr>
        <w:tc>
          <w:tcPr>
            <w:tcW w:w="2088" w:type="dxa"/>
            <w:gridSpan w:val="4"/>
            <w:vAlign w:val="center"/>
          </w:tcPr>
          <w:p>
            <w:pPr>
              <w:jc w:val="center"/>
              <w:rPr>
                <w:rFonts w:ascii="仿宋_GB2312" w:eastAsia="仿宋_GB2312"/>
                <w:b/>
                <w:sz w:val="24"/>
              </w:rPr>
            </w:pPr>
            <w:r>
              <w:rPr>
                <w:rFonts w:hint="eastAsia" w:ascii="仿宋_GB2312" w:eastAsia="仿宋_GB2312"/>
                <w:b/>
                <w:sz w:val="24"/>
              </w:rPr>
              <w:t>学校意见</w:t>
            </w: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tc>
        <w:tc>
          <w:tcPr>
            <w:tcW w:w="7139" w:type="dxa"/>
            <w:gridSpan w:val="3"/>
          </w:tcPr>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r>
              <w:rPr>
                <w:rFonts w:hint="eastAsia" w:ascii="宋体" w:hAnsi="宋体" w:cs="宋体"/>
                <w:bCs/>
                <w:sz w:val="28"/>
                <w:szCs w:val="28"/>
              </w:rPr>
              <w:t>通过学校自评，同意申请验收。</w:t>
            </w: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ind w:firstLine="3373" w:firstLineChars="1400"/>
              <w:rPr>
                <w:rFonts w:ascii="仿宋_GB2312" w:eastAsia="仿宋_GB2312"/>
                <w:b/>
                <w:sz w:val="24"/>
              </w:rPr>
            </w:pPr>
            <w:r>
              <w:rPr>
                <w:rFonts w:hint="eastAsia" w:ascii="仿宋_GB2312" w:eastAsia="仿宋_GB2312"/>
                <w:b/>
                <w:sz w:val="24"/>
              </w:rPr>
              <w:t>签章：</w:t>
            </w:r>
          </w:p>
          <w:p>
            <w:pPr>
              <w:ind w:firstLine="3373" w:firstLineChars="1400"/>
              <w:jc w:val="center"/>
              <w:rPr>
                <w:rFonts w:ascii="仿宋_GB2312" w:eastAsia="仿宋_GB2312"/>
                <w:b/>
                <w:sz w:val="24"/>
              </w:rPr>
            </w:pPr>
            <w:r>
              <w:rPr>
                <w:rFonts w:hint="eastAsia" w:ascii="仿宋_GB2312" w:eastAsia="仿宋_GB2312"/>
                <w:b/>
                <w:sz w:val="24"/>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jc w:val="center"/>
        </w:trPr>
        <w:tc>
          <w:tcPr>
            <w:tcW w:w="10072" w:type="dxa"/>
            <w:gridSpan w:val="8"/>
            <w:tcBorders>
              <w:top w:val="nil"/>
              <w:left w:val="nil"/>
              <w:bottom w:val="nil"/>
              <w:right w:val="nil"/>
            </w:tcBorders>
            <w:vAlign w:val="center"/>
          </w:tcPr>
          <w:p>
            <w:pPr>
              <w:widowControl/>
              <w:jc w:val="center"/>
              <w:rPr>
                <w:rFonts w:ascii="黑体" w:eastAsia="黑体"/>
                <w:b/>
                <w:sz w:val="36"/>
                <w:szCs w:val="36"/>
              </w:rPr>
            </w:pPr>
            <w:r>
              <w:rPr>
                <w:rFonts w:hint="eastAsia" w:eastAsia="仿宋_GB2312"/>
                <w:b/>
                <w:sz w:val="36"/>
                <w:szCs w:val="36"/>
              </w:rPr>
              <w:t xml:space="preserve"> </w:t>
            </w:r>
            <w:r>
              <w:rPr>
                <w:rFonts w:hint="eastAsia" w:ascii="黑体" w:eastAsia="黑体"/>
                <w:b/>
                <w:sz w:val="36"/>
                <w:szCs w:val="36"/>
              </w:rPr>
              <w:t>天津市实验教学示范中心建设单位验收数据报表</w:t>
            </w:r>
          </w:p>
          <w:p>
            <w:pPr>
              <w:widowControl/>
              <w:jc w:val="center"/>
              <w:rPr>
                <w:rFonts w:ascii="宋体" w:hAnsi="宋体" w:cs="宋体"/>
                <w:b/>
                <w:bCs/>
                <w:kern w:val="0"/>
                <w:sz w:val="36"/>
                <w:szCs w:val="36"/>
              </w:rPr>
            </w:pPr>
            <w:r>
              <w:rPr>
                <w:rFonts w:hint="eastAsia" w:ascii="仿宋_GB2312" w:hAnsi="宋体" w:eastAsia="仿宋_GB2312" w:cs="宋体"/>
                <w:b/>
                <w:kern w:val="0"/>
                <w:sz w:val="20"/>
                <w:szCs w:val="20"/>
              </w:rPr>
              <w:t>（验收数据截止时间2019年</w:t>
            </w:r>
            <w:r>
              <w:rPr>
                <w:rFonts w:ascii="仿宋_GB2312" w:hAnsi="宋体" w:eastAsia="仿宋_GB2312" w:cs="宋体"/>
                <w:b/>
                <w:kern w:val="0"/>
                <w:sz w:val="20"/>
                <w:szCs w:val="20"/>
              </w:rPr>
              <w:t>4</w:t>
            </w:r>
            <w:r>
              <w:rPr>
                <w:rFonts w:hint="eastAsia" w:ascii="仿宋_GB2312" w:hAnsi="宋体" w:eastAsia="仿宋_GB2312" w:cs="宋体"/>
                <w:b/>
                <w:kern w:val="0"/>
                <w:sz w:val="20"/>
                <w:szCs w:val="20"/>
              </w:rPr>
              <w:t>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一</w:t>
            </w:r>
          </w:p>
        </w:tc>
        <w:tc>
          <w:tcPr>
            <w:tcW w:w="553"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基本信息</w:t>
            </w:r>
          </w:p>
        </w:tc>
        <w:tc>
          <w:tcPr>
            <w:tcW w:w="687" w:type="dxa"/>
            <w:tcBorders>
              <w:top w:val="single" w:color="auto" w:sz="4" w:space="0"/>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学校名称</w:t>
            </w:r>
          </w:p>
        </w:tc>
        <w:tc>
          <w:tcPr>
            <w:tcW w:w="3352"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天津医科大学</w:t>
            </w:r>
          </w:p>
        </w:tc>
        <w:tc>
          <w:tcPr>
            <w:tcW w:w="87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仿宋_GB2312" w:hAnsi="宋体" w:eastAsia="仿宋_GB2312" w:cs="宋体"/>
                <w:b/>
                <w:bCs/>
                <w:kern w:val="0"/>
                <w:sz w:val="20"/>
                <w:szCs w:val="20"/>
              </w:rPr>
            </w:pPr>
          </w:p>
        </w:tc>
        <w:tc>
          <w:tcPr>
            <w:tcW w:w="687" w:type="dxa"/>
            <w:tcBorders>
              <w:top w:val="single" w:color="auto" w:sz="4" w:space="0"/>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中心名称</w:t>
            </w:r>
          </w:p>
        </w:tc>
        <w:tc>
          <w:tcPr>
            <w:tcW w:w="3352"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临床医学技能实验教学中心</w:t>
            </w:r>
          </w:p>
        </w:tc>
        <w:tc>
          <w:tcPr>
            <w:tcW w:w="87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vMerge w:val="restart"/>
            <w:tcBorders>
              <w:top w:val="nil"/>
              <w:left w:val="nil"/>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vMerge w:val="restart"/>
            <w:tcBorders>
              <w:top w:val="nil"/>
              <w:left w:val="nil"/>
              <w:right w:val="single" w:color="auto" w:sz="4" w:space="0"/>
            </w:tcBorders>
            <w:vAlign w:val="center"/>
          </w:tcPr>
          <w:p>
            <w:pPr>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中心主任姓名、职称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王国林 教授</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申报时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vMerge w:val="continue"/>
            <w:tcBorders>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vMerge w:val="continue"/>
            <w:tcBorders>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付蓉 教授</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现在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学校上级主管部门</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天津市教委</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建设单位获批时间</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2013年12月</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二</w:t>
            </w:r>
          </w:p>
        </w:tc>
        <w:tc>
          <w:tcPr>
            <w:tcW w:w="553"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经费投入</w:t>
            </w:r>
          </w:p>
        </w:tc>
        <w:tc>
          <w:tcPr>
            <w:tcW w:w="687" w:type="dxa"/>
            <w:tcBorders>
              <w:top w:val="single" w:color="auto" w:sz="4" w:space="0"/>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建设及运行经费总额</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3190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仿宋_GB2312" w:hAnsi="宋体" w:eastAsia="仿宋_GB2312" w:cs="宋体"/>
                <w:b/>
                <w:bCs/>
                <w:kern w:val="0"/>
                <w:sz w:val="20"/>
                <w:szCs w:val="20"/>
              </w:rPr>
            </w:pPr>
          </w:p>
        </w:tc>
        <w:tc>
          <w:tcPr>
            <w:tcW w:w="687" w:type="dxa"/>
            <w:tcBorders>
              <w:top w:val="single" w:color="auto" w:sz="4" w:space="0"/>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其中：①中央财政专项经费</w:t>
            </w:r>
          </w:p>
        </w:tc>
        <w:tc>
          <w:tcPr>
            <w:tcW w:w="3352" w:type="dxa"/>
            <w:tcBorders>
              <w:top w:val="nil"/>
              <w:left w:val="nil"/>
              <w:bottom w:val="single" w:color="auto" w:sz="4" w:space="0"/>
              <w:right w:val="single" w:color="auto" w:sz="4" w:space="0"/>
            </w:tcBorders>
            <w:vAlign w:val="center"/>
          </w:tcPr>
          <w:p>
            <w:pPr>
              <w:widowControl/>
              <w:rPr>
                <w:rFonts w:ascii="仿宋_GB2312" w:hAnsi="宋体" w:eastAsia="仿宋_GB2312" w:cs="宋体"/>
                <w:b/>
                <w:kern w:val="0"/>
                <w:sz w:val="20"/>
                <w:szCs w:val="20"/>
              </w:rPr>
            </w:pPr>
            <w:r>
              <w:rPr>
                <w:rFonts w:hint="eastAsia" w:ascii="仿宋_GB2312" w:hAnsi="宋体" w:eastAsia="仿宋_GB2312" w:cs="宋体"/>
                <w:b/>
                <w:kern w:val="0"/>
                <w:sz w:val="20"/>
                <w:szCs w:val="20"/>
              </w:rPr>
              <w:t>400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single" w:color="auto" w:sz="4" w:space="0"/>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nil"/>
              <w:bottom w:val="single" w:color="auto" w:sz="4" w:space="0"/>
              <w:right w:val="single" w:color="auto" w:sz="4" w:space="0"/>
            </w:tcBorders>
            <w:vAlign w:val="center"/>
          </w:tcPr>
          <w:p>
            <w:pPr>
              <w:widowControl/>
              <w:ind w:firstLine="602" w:firstLineChars="300"/>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②地方财政专项经费</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2730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single" w:color="auto" w:sz="4" w:space="0"/>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nil"/>
              <w:bottom w:val="single" w:color="auto" w:sz="4" w:space="0"/>
              <w:right w:val="single" w:color="auto" w:sz="4" w:space="0"/>
            </w:tcBorders>
            <w:vAlign w:val="center"/>
          </w:tcPr>
          <w:p>
            <w:pPr>
              <w:widowControl/>
              <w:ind w:firstLine="602" w:firstLineChars="300"/>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③学校专项经费</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single" w:color="auto" w:sz="4" w:space="0"/>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nil"/>
              <w:bottom w:val="single" w:color="auto" w:sz="4" w:space="0"/>
              <w:right w:val="single" w:color="auto" w:sz="4" w:space="0"/>
            </w:tcBorders>
            <w:vAlign w:val="center"/>
          </w:tcPr>
          <w:p>
            <w:pPr>
              <w:widowControl/>
              <w:ind w:firstLine="602" w:firstLineChars="300"/>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④社会捐赠专项经费</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single" w:color="auto" w:sz="4" w:space="0"/>
              <w:left w:val="nil"/>
              <w:bottom w:val="single" w:color="auto" w:sz="4" w:space="0"/>
              <w:right w:val="single" w:color="auto" w:sz="4" w:space="0"/>
            </w:tcBorders>
            <w:vAlign w:val="center"/>
          </w:tcPr>
          <w:p>
            <w:pPr>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年均运行经费</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15</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single" w:color="auto" w:sz="4" w:space="0"/>
              <w:left w:val="nil"/>
              <w:bottom w:val="single" w:color="auto" w:sz="4" w:space="0"/>
              <w:right w:val="single" w:color="auto" w:sz="4" w:space="0"/>
            </w:tcBorders>
            <w:vAlign w:val="center"/>
          </w:tcPr>
          <w:p>
            <w:pPr>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其中：①年均仪器设备维护维修经费</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5</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single" w:color="auto" w:sz="4" w:space="0"/>
              <w:left w:val="nil"/>
              <w:bottom w:val="single" w:color="auto" w:sz="4" w:space="0"/>
              <w:right w:val="single" w:color="auto" w:sz="4" w:space="0"/>
            </w:tcBorders>
            <w:vAlign w:val="center"/>
          </w:tcPr>
          <w:p>
            <w:pPr>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nil"/>
              <w:bottom w:val="single" w:color="auto" w:sz="4" w:space="0"/>
              <w:right w:val="single" w:color="auto" w:sz="4" w:space="0"/>
            </w:tcBorders>
            <w:vAlign w:val="center"/>
          </w:tcPr>
          <w:p>
            <w:pPr>
              <w:widowControl/>
              <w:ind w:firstLine="602" w:firstLineChars="300"/>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②年均实验耗材费</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single" w:color="auto" w:sz="4" w:space="0"/>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校（院）及以上实验教学改革立项投入经费</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2</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 xml:space="preserve">三            </w:t>
            </w:r>
          </w:p>
        </w:tc>
        <w:tc>
          <w:tcPr>
            <w:tcW w:w="553"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建设成效</w:t>
            </w:r>
          </w:p>
        </w:tc>
        <w:tc>
          <w:tcPr>
            <w:tcW w:w="687" w:type="dxa"/>
            <w:tcBorders>
              <w:top w:val="single" w:color="auto" w:sz="4" w:space="0"/>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实验教学场地使用面积</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2750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cs="宋体"/>
                <w:b/>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textDirection w:val="tbRlV"/>
            <w:vAlign w:val="center"/>
          </w:tcPr>
          <w:p>
            <w:pPr>
              <w:widowControl/>
              <w:jc w:val="center"/>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textDirection w:val="tbRlV"/>
            <w:vAlign w:val="center"/>
          </w:tcPr>
          <w:p>
            <w:pPr>
              <w:widowControl/>
              <w:jc w:val="center"/>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其中：新增实验教学场地使用面积</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1000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cs="宋体"/>
                <w:b/>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仪器设备固定资产总值</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4400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其中：新增仪器设备固定资产总值</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3130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仪器设备数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752</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其中：①新增仪器设备数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322</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 xml:space="preserve">      ②自制仪器设备种类</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2</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教职工数量</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721</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其中：①专职教职工数量</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54</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single" w:color="auto" w:sz="4" w:space="0"/>
              <w:bottom w:val="single" w:color="auto" w:sz="4" w:space="0"/>
              <w:right w:val="single" w:color="auto" w:sz="4" w:space="0"/>
            </w:tcBorders>
            <w:vAlign w:val="center"/>
          </w:tcPr>
          <w:p>
            <w:pPr>
              <w:widowControl/>
              <w:ind w:left="804" w:leftChars="287" w:hanging="201" w:hangingChars="100"/>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②专职人员中正高级、副高级、中级及以下比例</w:t>
            </w:r>
          </w:p>
        </w:tc>
        <w:tc>
          <w:tcPr>
            <w:tcW w:w="335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31.5：27.8：40.7：0</w:t>
            </w:r>
          </w:p>
        </w:tc>
        <w:tc>
          <w:tcPr>
            <w:tcW w:w="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single" w:color="auto" w:sz="4" w:space="0"/>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nil"/>
              <w:bottom w:val="single" w:color="auto" w:sz="4" w:space="0"/>
              <w:right w:val="single" w:color="auto" w:sz="4" w:space="0"/>
            </w:tcBorders>
            <w:vAlign w:val="center"/>
          </w:tcPr>
          <w:p>
            <w:pPr>
              <w:widowControl/>
              <w:ind w:left="904" w:hanging="904" w:hangingChars="450"/>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 xml:space="preserve">      ③专职人员中博士、硕士、学士及以下比例</w:t>
            </w:r>
          </w:p>
        </w:tc>
        <w:tc>
          <w:tcPr>
            <w:tcW w:w="3352"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37：46.3：16.7:0</w:t>
            </w:r>
          </w:p>
        </w:tc>
        <w:tc>
          <w:tcPr>
            <w:tcW w:w="87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single" w:color="auto" w:sz="4" w:space="0"/>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nil"/>
              <w:bottom w:val="single" w:color="auto" w:sz="4" w:space="0"/>
              <w:right w:val="single" w:color="auto" w:sz="4" w:space="0"/>
            </w:tcBorders>
            <w:vAlign w:val="center"/>
          </w:tcPr>
          <w:p>
            <w:pPr>
              <w:widowControl/>
              <w:ind w:left="900" w:leftChars="287" w:hanging="297" w:hangingChars="148"/>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④兼职教师数量</w:t>
            </w:r>
          </w:p>
        </w:tc>
        <w:tc>
          <w:tcPr>
            <w:tcW w:w="3352"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667</w:t>
            </w:r>
          </w:p>
        </w:tc>
        <w:tc>
          <w:tcPr>
            <w:tcW w:w="87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single" w:color="auto" w:sz="4" w:space="0"/>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承担的教学研究项目数</w:t>
            </w:r>
          </w:p>
        </w:tc>
        <w:tc>
          <w:tcPr>
            <w:tcW w:w="3352"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13</w:t>
            </w:r>
          </w:p>
        </w:tc>
        <w:tc>
          <w:tcPr>
            <w:tcW w:w="87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其中：①国家级</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 xml:space="preserve">      ②市级</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 xml:space="preserve">      ③校级</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3</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承担的科学研究项目数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236</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其中：①国家级</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74</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 xml:space="preserve">      ②市级</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56</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ind w:firstLine="602" w:firstLineChars="300"/>
              <w:rPr>
                <w:rFonts w:ascii="仿宋_GB2312" w:hAnsi="宋体" w:eastAsia="仿宋_GB2312" w:cs="宋体"/>
                <w:b/>
                <w:kern w:val="0"/>
                <w:sz w:val="20"/>
                <w:szCs w:val="20"/>
              </w:rPr>
            </w:pPr>
            <w:r>
              <w:rPr>
                <w:rFonts w:hint="eastAsia" w:ascii="仿宋_GB2312" w:hAnsi="宋体" w:eastAsia="仿宋_GB2312" w:cs="宋体"/>
                <w:b/>
                <w:kern w:val="0"/>
                <w:sz w:val="20"/>
                <w:szCs w:val="20"/>
              </w:rPr>
              <w:fldChar w:fldCharType="begin"/>
            </w:r>
            <w:r>
              <w:rPr>
                <w:rFonts w:hint="eastAsia" w:ascii="仿宋_GB2312" w:hAnsi="宋体" w:eastAsia="仿宋_GB2312" w:cs="宋体"/>
                <w:b/>
                <w:kern w:val="0"/>
                <w:sz w:val="20"/>
                <w:szCs w:val="20"/>
              </w:rPr>
              <w:instrText xml:space="preserve"> = 3 \* GB3 </w:instrText>
            </w:r>
            <w:r>
              <w:rPr>
                <w:rFonts w:hint="eastAsia" w:ascii="仿宋_GB2312" w:hAnsi="宋体" w:eastAsia="仿宋_GB2312" w:cs="宋体"/>
                <w:b/>
                <w:kern w:val="0"/>
                <w:sz w:val="20"/>
                <w:szCs w:val="20"/>
              </w:rPr>
              <w:fldChar w:fldCharType="separate"/>
            </w:r>
            <w:r>
              <w:rPr>
                <w:rFonts w:hint="eastAsia" w:ascii="仿宋_GB2312" w:hAnsi="宋体" w:eastAsia="仿宋_GB2312" w:cs="宋体"/>
                <w:b/>
                <w:kern w:val="0"/>
                <w:sz w:val="20"/>
                <w:szCs w:val="20"/>
              </w:rPr>
              <w:t>③</w:t>
            </w:r>
            <w:r>
              <w:rPr>
                <w:rFonts w:hint="eastAsia" w:ascii="仿宋_GB2312" w:hAnsi="宋体" w:eastAsia="仿宋_GB2312" w:cs="宋体"/>
                <w:b/>
                <w:kern w:val="0"/>
                <w:sz w:val="20"/>
                <w:szCs w:val="20"/>
              </w:rPr>
              <w:fldChar w:fldCharType="end"/>
            </w:r>
            <w:r>
              <w:rPr>
                <w:rFonts w:hint="eastAsia" w:ascii="仿宋_GB2312" w:hAnsi="宋体" w:eastAsia="仿宋_GB2312" w:cs="宋体"/>
                <w:b/>
                <w:kern w:val="0"/>
                <w:sz w:val="20"/>
                <w:szCs w:val="20"/>
              </w:rPr>
              <w:t>横向项目</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99</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参加国内外交流人次</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270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其中：①实验技术人员参加人次</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120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ind w:firstLine="402" w:firstLineChars="200"/>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 xml:space="preserve">  ②信息化培训人次</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135</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网站教学资源总容量</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13</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ＧＢ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承担的实验课程总数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新增的实验课程数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2</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实验项目总数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99</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其中：①新增实验项目数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8</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tabs>
                <w:tab w:val="left" w:pos="807"/>
              </w:tabs>
              <w:ind w:left="538" w:leftChars="256" w:firstLine="1"/>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②综合性、设计性、创新性实验项目</w:t>
            </w:r>
          </w:p>
          <w:p>
            <w:pPr>
              <w:widowControl/>
              <w:tabs>
                <w:tab w:val="left" w:pos="807"/>
              </w:tabs>
              <w:ind w:left="538" w:leftChars="256" w:firstLine="201" w:firstLineChars="100"/>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2</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上一学年服务本校专业数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20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个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上一学年服务本校学生数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600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上一学年服务本校学生占全校学生的比例</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40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上一学年实验人时总数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75000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其中：教学计划外实验人时总数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3000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支撑“大学生创新创业训练计划项目”数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7</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自主组织的竞赛活动数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6</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参加竞赛的学生数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200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指导学生获得的成果数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1550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其中：①公开发表论文</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1500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ind w:firstLine="602" w:firstLineChars="300"/>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②省部级及以上相关奖项</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15</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ind w:firstLine="602" w:firstLineChars="300"/>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③获得专利数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5</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新出版的实验教材数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新编写的实验讲义数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获得教学成果奖数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4</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其中：①国家级</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 xml:space="preserve">      ②省（部）级</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4</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发表的教学研究论文数</w:t>
            </w:r>
          </w:p>
        </w:tc>
        <w:tc>
          <w:tcPr>
            <w:tcW w:w="335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6</w:t>
            </w:r>
          </w:p>
        </w:tc>
        <w:tc>
          <w:tcPr>
            <w:tcW w:w="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其中：实验技术人员发表的教学研究论文数</w:t>
            </w:r>
          </w:p>
        </w:tc>
        <w:tc>
          <w:tcPr>
            <w:tcW w:w="335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w:t>
            </w:r>
          </w:p>
        </w:tc>
        <w:tc>
          <w:tcPr>
            <w:tcW w:w="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restart"/>
            <w:tcBorders>
              <w:left w:val="single" w:color="auto" w:sz="4" w:space="0"/>
              <w:right w:val="single" w:color="auto" w:sz="4" w:space="0"/>
            </w:tcBorders>
            <w:textDirection w:val="tbRlV"/>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四</w:t>
            </w:r>
          </w:p>
        </w:tc>
        <w:tc>
          <w:tcPr>
            <w:tcW w:w="553" w:type="dxa"/>
            <w:vMerge w:val="restart"/>
            <w:tcBorders>
              <w:left w:val="single" w:color="auto" w:sz="4" w:space="0"/>
              <w:right w:val="single" w:color="auto" w:sz="4" w:space="0"/>
            </w:tcBorders>
            <w:textDirection w:val="tbRlV"/>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示范辐射作用</w:t>
            </w:r>
          </w:p>
        </w:tc>
        <w:tc>
          <w:tcPr>
            <w:tcW w:w="687" w:type="dxa"/>
            <w:tcBorders>
              <w:top w:val="single" w:color="auto" w:sz="4" w:space="0"/>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自主开发实验项目推广应用的高校数</w:t>
            </w:r>
          </w:p>
        </w:tc>
        <w:tc>
          <w:tcPr>
            <w:tcW w:w="3352"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0</w:t>
            </w:r>
          </w:p>
        </w:tc>
        <w:tc>
          <w:tcPr>
            <w:tcW w:w="87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实验教材推广应用的高校数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自制实验仪器设备推广应用的高校、企业数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开发实验教学与管理软件推广应用的高校数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承办国内交流</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6200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参会</w:t>
            </w:r>
          </w:p>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承办国际交流</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400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参会</w:t>
            </w:r>
          </w:p>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接待外校参观访问人数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400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其中：接待国（境）外参观访问人数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20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接受委托承办的学生竞赛数</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6</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其中：①国家级</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single" w:color="auto" w:sz="4" w:space="0"/>
              <w:left w:val="nil"/>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 xml:space="preserve">      ②市级</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服务其他高校学生总数</w:t>
            </w:r>
          </w:p>
        </w:tc>
        <w:tc>
          <w:tcPr>
            <w:tcW w:w="3352" w:type="dxa"/>
            <w:tcBorders>
              <w:top w:val="nil"/>
              <w:left w:val="nil"/>
              <w:bottom w:val="single" w:color="auto" w:sz="4" w:space="0"/>
              <w:right w:val="single" w:color="auto" w:sz="4" w:space="0"/>
            </w:tcBorders>
          </w:tcPr>
          <w:p>
            <w:pPr>
              <w:rPr>
                <w:rFonts w:ascii="仿宋_GB2312" w:eastAsia="仿宋_GB2312"/>
              </w:rPr>
            </w:pPr>
            <w:r>
              <w:rPr>
                <w:rFonts w:hint="eastAsia" w:ascii="仿宋_GB2312" w:hAnsi="宋体" w:eastAsia="仿宋_GB2312" w:cs="宋体"/>
                <w:b/>
                <w:kern w:val="0"/>
                <w:sz w:val="20"/>
                <w:szCs w:val="20"/>
              </w:rPr>
              <w:t>100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政府主管部门委托培训总量</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1100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553"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553"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0"/>
                <w:szCs w:val="20"/>
              </w:rPr>
            </w:pPr>
          </w:p>
        </w:tc>
        <w:tc>
          <w:tcPr>
            <w:tcW w:w="687" w:type="dxa"/>
            <w:tcBorders>
              <w:top w:val="nil"/>
              <w:left w:val="nil"/>
              <w:bottom w:val="single" w:color="auto" w:sz="4" w:space="0"/>
              <w:right w:val="single" w:color="auto" w:sz="4" w:space="0"/>
            </w:tcBorders>
            <w:vAlign w:val="center"/>
          </w:tcPr>
          <w:p>
            <w:pPr>
              <w:widowControl/>
              <w:numPr>
                <w:ilvl w:val="0"/>
                <w:numId w:val="4"/>
              </w:numPr>
              <w:jc w:val="center"/>
              <w:rPr>
                <w:rFonts w:ascii="仿宋_GB2312" w:hAnsi="宋体" w:eastAsia="仿宋_GB2312" w:cs="宋体"/>
                <w:b/>
                <w:kern w:val="0"/>
                <w:sz w:val="20"/>
                <w:szCs w:val="20"/>
              </w:rPr>
            </w:pPr>
          </w:p>
        </w:tc>
        <w:tc>
          <w:tcPr>
            <w:tcW w:w="405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为社会行业服务的其他培训总量</w:t>
            </w:r>
          </w:p>
        </w:tc>
        <w:tc>
          <w:tcPr>
            <w:tcW w:w="335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150</w:t>
            </w:r>
          </w:p>
        </w:tc>
        <w:tc>
          <w:tcPr>
            <w:tcW w:w="8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人次</w:t>
            </w:r>
          </w:p>
        </w:tc>
      </w:tr>
    </w:tbl>
    <w:p>
      <w:pPr>
        <w:widowControl/>
        <w:jc w:val="left"/>
        <w:rPr>
          <w:b/>
          <w:sz w:val="24"/>
        </w:rPr>
      </w:pPr>
    </w:p>
    <w:p>
      <w:r>
        <w:br w:type="page"/>
      </w:r>
    </w:p>
    <w:tbl>
      <w:tblPr>
        <w:tblStyle w:val="7"/>
        <w:tblW w:w="9660" w:type="dxa"/>
        <w:jc w:val="center"/>
        <w:tblInd w:w="0" w:type="dxa"/>
        <w:tblLayout w:type="fixed"/>
        <w:tblCellMar>
          <w:top w:w="0" w:type="dxa"/>
          <w:left w:w="108" w:type="dxa"/>
          <w:bottom w:w="0" w:type="dxa"/>
          <w:right w:w="108" w:type="dxa"/>
        </w:tblCellMar>
      </w:tblPr>
      <w:tblGrid>
        <w:gridCol w:w="1971"/>
        <w:gridCol w:w="2009"/>
        <w:gridCol w:w="2080"/>
        <w:gridCol w:w="2160"/>
        <w:gridCol w:w="1440"/>
      </w:tblGrid>
      <w:tr>
        <w:tblPrEx>
          <w:tblLayout w:type="fixed"/>
          <w:tblCellMar>
            <w:top w:w="0" w:type="dxa"/>
            <w:left w:w="108" w:type="dxa"/>
            <w:bottom w:w="0" w:type="dxa"/>
            <w:right w:w="108" w:type="dxa"/>
          </w:tblCellMar>
        </w:tblPrEx>
        <w:trPr>
          <w:trHeight w:val="765" w:hRule="atLeast"/>
          <w:jc w:val="center"/>
        </w:trPr>
        <w:tc>
          <w:tcPr>
            <w:tcW w:w="9660" w:type="dxa"/>
            <w:gridSpan w:val="5"/>
            <w:tcBorders>
              <w:top w:val="nil"/>
              <w:left w:val="nil"/>
              <w:bottom w:val="single" w:color="auto" w:sz="4" w:space="0"/>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天津市实验教学示范中心建设单位成果明细表</w:t>
            </w:r>
          </w:p>
          <w:p>
            <w:pPr>
              <w:widowControl/>
              <w:jc w:val="center"/>
              <w:rPr>
                <w:rFonts w:ascii="宋体" w:hAnsi="宋体" w:cs="宋体"/>
                <w:b/>
                <w:bCs/>
                <w:kern w:val="0"/>
                <w:sz w:val="32"/>
                <w:szCs w:val="32"/>
              </w:rPr>
            </w:pPr>
          </w:p>
        </w:tc>
      </w:tr>
      <w:tr>
        <w:tblPrEx>
          <w:tblLayout w:type="fixed"/>
          <w:tblCellMar>
            <w:top w:w="0" w:type="dxa"/>
            <w:left w:w="108" w:type="dxa"/>
            <w:bottom w:w="0" w:type="dxa"/>
            <w:right w:w="108" w:type="dxa"/>
          </w:tblCellMar>
        </w:tblPrEx>
        <w:trPr>
          <w:trHeight w:val="499" w:hRule="atLeast"/>
          <w:jc w:val="center"/>
        </w:trPr>
        <w:tc>
          <w:tcPr>
            <w:tcW w:w="1971"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获国家级和省部级教学成果奖</w:t>
            </w:r>
          </w:p>
        </w:tc>
        <w:tc>
          <w:tcPr>
            <w:tcW w:w="20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名称</w:t>
            </w:r>
          </w:p>
        </w:tc>
        <w:tc>
          <w:tcPr>
            <w:tcW w:w="208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等级</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获奖人及排序</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获奖时间</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rPr>
                <w:rFonts w:ascii="仿宋_GB2312" w:eastAsia="仿宋_GB2312" w:cs="宋体"/>
                <w:sz w:val="20"/>
                <w:szCs w:val="20"/>
              </w:rPr>
            </w:pPr>
            <w:r>
              <w:rPr>
                <w:rFonts w:hint="eastAsia" w:ascii="仿宋_GB2312" w:hAnsi="宋体" w:eastAsia="仿宋_GB2312" w:cs="宋体"/>
                <w:kern w:val="0"/>
                <w:sz w:val="20"/>
                <w:szCs w:val="20"/>
              </w:rPr>
              <w:t>　</w:t>
            </w:r>
            <w:r>
              <w:rPr>
                <w:rFonts w:hint="eastAsia" w:ascii="仿宋_GB2312" w:eastAsia="仿宋_GB2312" w:cs="宋体"/>
                <w:sz w:val="20"/>
                <w:szCs w:val="20"/>
              </w:rPr>
              <w:t>天津市“五一”奖章</w:t>
            </w:r>
          </w:p>
          <w:p>
            <w:pPr>
              <w:widowControl/>
              <w:rPr>
                <w:rFonts w:ascii="仿宋_GB2312" w:hAnsi="宋体" w:eastAsia="仿宋_GB2312" w:cs="宋体"/>
                <w:kern w:val="0"/>
                <w:sz w:val="20"/>
                <w:szCs w:val="20"/>
              </w:rPr>
            </w:pP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省市级</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r>
              <w:rPr>
                <w:rFonts w:hint="eastAsia" w:ascii="仿宋_GB2312" w:eastAsia="仿宋_GB2312" w:cs="宋体"/>
                <w:sz w:val="20"/>
                <w:szCs w:val="20"/>
              </w:rPr>
              <w:t>刘刚</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eastAsia="仿宋_GB2312" w:cs="宋体"/>
                <w:sz w:val="20"/>
                <w:szCs w:val="20"/>
              </w:rPr>
              <w:t>2014</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天津市青年教学基本功比赛</w:t>
            </w:r>
            <w:r>
              <w:rPr>
                <w:rFonts w:hint="eastAsia" w:ascii="仿宋_GB2312" w:eastAsia="仿宋_GB2312" w:cs="宋体"/>
                <w:sz w:val="20"/>
                <w:szCs w:val="20"/>
              </w:rPr>
              <w:t>一等奖</w:t>
            </w:r>
          </w:p>
        </w:tc>
        <w:tc>
          <w:tcPr>
            <w:tcW w:w="2080" w:type="dxa"/>
            <w:tcBorders>
              <w:top w:val="nil"/>
              <w:left w:val="nil"/>
              <w:bottom w:val="single" w:color="auto" w:sz="4" w:space="0"/>
              <w:right w:val="single" w:color="auto" w:sz="4" w:space="0"/>
            </w:tcBorders>
            <w:vAlign w:val="center"/>
          </w:tcPr>
          <w:p>
            <w:pPr>
              <w:jc w:val="center"/>
              <w:rPr>
                <w:rFonts w:ascii="仿宋_GB2312" w:eastAsia="仿宋_GB2312" w:cs="宋体"/>
                <w:sz w:val="20"/>
                <w:szCs w:val="20"/>
              </w:rPr>
            </w:pPr>
            <w:r>
              <w:rPr>
                <w:rFonts w:hint="eastAsia" w:ascii="仿宋_GB2312" w:eastAsia="仿宋_GB2312" w:cs="宋体"/>
                <w:sz w:val="20"/>
                <w:szCs w:val="20"/>
              </w:rPr>
              <w:t>天津市教委</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李晖</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2014</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天津市青年教学基本功比赛</w:t>
            </w:r>
            <w:r>
              <w:rPr>
                <w:rFonts w:hint="eastAsia" w:ascii="仿宋_GB2312" w:eastAsia="仿宋_GB2312" w:cs="宋体"/>
                <w:sz w:val="20"/>
                <w:szCs w:val="20"/>
              </w:rPr>
              <w:t>一等奖</w:t>
            </w:r>
          </w:p>
        </w:tc>
        <w:tc>
          <w:tcPr>
            <w:tcW w:w="2080" w:type="dxa"/>
            <w:tcBorders>
              <w:top w:val="nil"/>
              <w:left w:val="nil"/>
              <w:bottom w:val="single" w:color="auto" w:sz="4" w:space="0"/>
              <w:right w:val="single" w:color="auto" w:sz="4" w:space="0"/>
            </w:tcBorders>
            <w:vAlign w:val="center"/>
          </w:tcPr>
          <w:p>
            <w:pPr>
              <w:jc w:val="center"/>
              <w:rPr>
                <w:rFonts w:ascii="仿宋_GB2312" w:eastAsia="仿宋_GB2312" w:cs="宋体"/>
                <w:sz w:val="20"/>
                <w:szCs w:val="20"/>
              </w:rPr>
            </w:pPr>
            <w:r>
              <w:rPr>
                <w:rFonts w:hint="eastAsia" w:ascii="仿宋_GB2312" w:eastAsia="仿宋_GB2312" w:cs="宋体"/>
                <w:sz w:val="20"/>
                <w:szCs w:val="20"/>
              </w:rPr>
              <w:t>天津市教委</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  雪原</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2014</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天津市青年教学基本功比赛二等奖</w:t>
            </w:r>
          </w:p>
        </w:tc>
        <w:tc>
          <w:tcPr>
            <w:tcW w:w="2080" w:type="dxa"/>
            <w:tcBorders>
              <w:top w:val="nil"/>
              <w:left w:val="nil"/>
              <w:bottom w:val="single" w:color="auto" w:sz="4" w:space="0"/>
              <w:right w:val="single" w:color="auto" w:sz="4" w:space="0"/>
            </w:tcBorders>
            <w:vAlign w:val="center"/>
          </w:tcPr>
          <w:p>
            <w:pPr>
              <w:jc w:val="center"/>
              <w:rPr>
                <w:rFonts w:ascii="仿宋_GB2312" w:eastAsia="仿宋_GB2312" w:cs="宋体"/>
                <w:sz w:val="20"/>
                <w:szCs w:val="20"/>
              </w:rPr>
            </w:pPr>
            <w:r>
              <w:rPr>
                <w:rFonts w:hint="eastAsia" w:ascii="仿宋_GB2312" w:eastAsia="仿宋_GB2312" w:cs="宋体"/>
                <w:sz w:val="20"/>
                <w:szCs w:val="20"/>
              </w:rPr>
              <w:t>天津市教委</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  董峰</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2014</w:t>
            </w:r>
          </w:p>
        </w:tc>
      </w:tr>
      <w:tr>
        <w:tblPrEx>
          <w:tblLayout w:type="fixed"/>
          <w:tblCellMar>
            <w:top w:w="0" w:type="dxa"/>
            <w:left w:w="108" w:type="dxa"/>
            <w:bottom w:w="0" w:type="dxa"/>
            <w:right w:w="108" w:type="dxa"/>
          </w:tblCellMar>
        </w:tblPrEx>
        <w:trPr>
          <w:trHeight w:val="499" w:hRule="atLeast"/>
          <w:jc w:val="center"/>
        </w:trPr>
        <w:tc>
          <w:tcPr>
            <w:tcW w:w="1971"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教师开发的创新性实验项目</w:t>
            </w: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项目名称</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投入教学起始时间</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开发人</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参加学生数</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多脏器衰竭的急救</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2015</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柴艳芬</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600</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多发性外伤的处理</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2017</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戚峰</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200</w:t>
            </w:r>
          </w:p>
        </w:tc>
      </w:tr>
      <w:tr>
        <w:tblPrEx>
          <w:tblLayout w:type="fixed"/>
          <w:tblCellMar>
            <w:top w:w="0" w:type="dxa"/>
            <w:left w:w="108" w:type="dxa"/>
            <w:bottom w:w="0" w:type="dxa"/>
            <w:right w:w="108" w:type="dxa"/>
          </w:tblCellMar>
        </w:tblPrEx>
        <w:trPr>
          <w:trHeight w:val="499" w:hRule="atLeast"/>
          <w:jc w:val="center"/>
        </w:trPr>
        <w:tc>
          <w:tcPr>
            <w:tcW w:w="1971"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承担国家级、省部级、校级实验教学改革项目</w:t>
            </w: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项目名称</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项目来源</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项目经费（万元）</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立项时间</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医护一体化教学模式在护理本科生急诊临床实习教学中的应用</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天津医科大学</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0.5</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2017.01</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以minicex为基础的主治医师查房模式在急诊医学教学中的应用</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天津医科大学</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0.3</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2017.01</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基于岗位胜任力的临床医学课程整合实施研究</w:t>
            </w:r>
          </w:p>
        </w:tc>
        <w:tc>
          <w:tcPr>
            <w:tcW w:w="2080"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中华医学会医学教育分会</w:t>
            </w:r>
          </w:p>
          <w:p>
            <w:pPr>
              <w:widowControl/>
              <w:spacing w:line="4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中国高等教育学会医学教育专业委员会</w:t>
            </w:r>
          </w:p>
          <w:p>
            <w:pPr>
              <w:widowControl/>
              <w:spacing w:line="4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医学教育研究课题</w:t>
            </w:r>
          </w:p>
        </w:tc>
        <w:tc>
          <w:tcPr>
            <w:tcW w:w="2160"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1</w:t>
            </w:r>
          </w:p>
        </w:tc>
        <w:tc>
          <w:tcPr>
            <w:tcW w:w="1440"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2016.4.1</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《器官-疾病临床整合》课程（七年制）</w:t>
            </w:r>
          </w:p>
        </w:tc>
        <w:tc>
          <w:tcPr>
            <w:tcW w:w="2080"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天津医科大学教学改革课题</w:t>
            </w:r>
          </w:p>
        </w:tc>
        <w:tc>
          <w:tcPr>
            <w:tcW w:w="2160"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0.5</w:t>
            </w:r>
          </w:p>
        </w:tc>
        <w:tc>
          <w:tcPr>
            <w:tcW w:w="1440"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2015.4</w:t>
            </w:r>
          </w:p>
        </w:tc>
      </w:tr>
      <w:tr>
        <w:tblPrEx>
          <w:tblLayout w:type="fixed"/>
          <w:tblCellMar>
            <w:top w:w="0" w:type="dxa"/>
            <w:left w:w="108" w:type="dxa"/>
            <w:bottom w:w="0" w:type="dxa"/>
            <w:right w:w="108" w:type="dxa"/>
          </w:tblCellMar>
        </w:tblPrEx>
        <w:trPr>
          <w:trHeight w:val="499" w:hRule="atLeast"/>
          <w:jc w:val="center"/>
        </w:trPr>
        <w:tc>
          <w:tcPr>
            <w:tcW w:w="1971"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学生参加的创新性</w:t>
            </w:r>
          </w:p>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实验项目</w:t>
            </w: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项目名称</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项目级别</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起止时间</w:t>
            </w:r>
          </w:p>
        </w:tc>
        <w:tc>
          <w:tcPr>
            <w:tcW w:w="1440" w:type="dxa"/>
            <w:tcBorders>
              <w:top w:val="nil"/>
              <w:left w:val="nil"/>
              <w:bottom w:val="nil"/>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参加学生数</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b/>
                <w:kern w:val="0"/>
                <w:sz w:val="20"/>
                <w:szCs w:val="20"/>
              </w:rPr>
              <w:t>　</w:t>
            </w:r>
            <w:r>
              <w:rPr>
                <w:rFonts w:hint="eastAsia" w:ascii="仿宋_GB2312" w:hAnsi="宋体" w:eastAsia="仿宋_GB2312" w:cs="宋体"/>
                <w:kern w:val="0"/>
                <w:sz w:val="20"/>
                <w:szCs w:val="20"/>
              </w:rPr>
              <w:t>天津医科大学</w:t>
            </w:r>
          </w:p>
          <w:p>
            <w:pPr>
              <w:widowControl/>
              <w:jc w:val="center"/>
              <w:rPr>
                <w:rFonts w:ascii="仿宋_GB2312" w:hAnsi="宋体" w:eastAsia="仿宋_GB2312" w:cs="宋体"/>
                <w:b/>
                <w:kern w:val="0"/>
                <w:sz w:val="20"/>
                <w:szCs w:val="20"/>
              </w:rPr>
            </w:pPr>
            <w:r>
              <w:rPr>
                <w:rFonts w:hint="eastAsia" w:ascii="仿宋_GB2312" w:hAnsi="宋体" w:eastAsia="仿宋_GB2312" w:cs="宋体"/>
                <w:kern w:val="0"/>
                <w:sz w:val="20"/>
                <w:szCs w:val="20"/>
              </w:rPr>
              <w:t>“十三五综投”研究生创新基金</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校级</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2017.2-2018.2</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4</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b/>
                <w:kern w:val="0"/>
                <w:sz w:val="20"/>
                <w:szCs w:val="20"/>
              </w:rPr>
              <w:t>　</w:t>
            </w:r>
            <w:r>
              <w:rPr>
                <w:rFonts w:hint="eastAsia" w:ascii="仿宋_GB2312" w:hAnsi="宋体" w:eastAsia="仿宋_GB2312" w:cs="宋体"/>
                <w:kern w:val="0"/>
                <w:sz w:val="20"/>
                <w:szCs w:val="20"/>
              </w:rPr>
              <w:t>天津医科大学</w:t>
            </w:r>
          </w:p>
          <w:p>
            <w:pPr>
              <w:widowControl/>
              <w:jc w:val="center"/>
              <w:rPr>
                <w:rFonts w:ascii="仿宋_GB2312" w:hAnsi="宋体" w:eastAsia="仿宋_GB2312" w:cs="宋体"/>
                <w:b/>
                <w:kern w:val="0"/>
                <w:sz w:val="20"/>
                <w:szCs w:val="20"/>
              </w:rPr>
            </w:pPr>
            <w:r>
              <w:rPr>
                <w:rFonts w:hint="eastAsia" w:ascii="仿宋_GB2312" w:hAnsi="宋体" w:eastAsia="仿宋_GB2312" w:cs="宋体"/>
                <w:kern w:val="0"/>
                <w:sz w:val="20"/>
                <w:szCs w:val="20"/>
              </w:rPr>
              <w:t>“十三五综投”研究生创新基金</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校级</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2018.2-2019.2</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3</w:t>
            </w:r>
          </w:p>
        </w:tc>
      </w:tr>
      <w:tr>
        <w:tblPrEx>
          <w:tblLayout w:type="fixed"/>
          <w:tblCellMar>
            <w:top w:w="0" w:type="dxa"/>
            <w:left w:w="108" w:type="dxa"/>
            <w:bottom w:w="0" w:type="dxa"/>
            <w:right w:w="108" w:type="dxa"/>
          </w:tblCellMar>
        </w:tblPrEx>
        <w:trPr>
          <w:trHeight w:val="499" w:hRule="atLeast"/>
          <w:jc w:val="center"/>
        </w:trPr>
        <w:tc>
          <w:tcPr>
            <w:tcW w:w="197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自编实验教材</w:t>
            </w: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名称</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作者</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出版社</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出版时间</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　</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　</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　</w:t>
            </w:r>
          </w:p>
        </w:tc>
        <w:tc>
          <w:tcPr>
            <w:tcW w:w="144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　</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　</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　</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　</w:t>
            </w:r>
          </w:p>
        </w:tc>
        <w:tc>
          <w:tcPr>
            <w:tcW w:w="144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　</w:t>
            </w:r>
          </w:p>
        </w:tc>
      </w:tr>
      <w:tr>
        <w:tblPrEx>
          <w:tblLayout w:type="fixed"/>
          <w:tblCellMar>
            <w:top w:w="0" w:type="dxa"/>
            <w:left w:w="108" w:type="dxa"/>
            <w:bottom w:w="0" w:type="dxa"/>
            <w:right w:w="108" w:type="dxa"/>
          </w:tblCellMar>
        </w:tblPrEx>
        <w:trPr>
          <w:trHeight w:val="499" w:hRule="atLeast"/>
          <w:jc w:val="center"/>
        </w:trPr>
        <w:tc>
          <w:tcPr>
            <w:tcW w:w="197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自编实验讲义</w:t>
            </w: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名称</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作者</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已使用届次</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编写时间</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b/>
                <w:kern w:val="0"/>
                <w:sz w:val="20"/>
                <w:szCs w:val="20"/>
              </w:rPr>
              <w:t>　</w:t>
            </w:r>
            <w:r>
              <w:rPr>
                <w:rFonts w:hint="eastAsia" w:ascii="仿宋_GB2312" w:hAnsi="宋体" w:eastAsia="仿宋_GB2312" w:cs="宋体"/>
                <w:kern w:val="0"/>
                <w:sz w:val="20"/>
                <w:szCs w:val="20"/>
              </w:rPr>
              <w:t>技能学</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阮二宝 何庆</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　</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2015　</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心脏骤停的急救</w:t>
            </w:r>
          </w:p>
        </w:tc>
        <w:tc>
          <w:tcPr>
            <w:tcW w:w="2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柴艳芬　</w:t>
            </w:r>
          </w:p>
        </w:tc>
        <w:tc>
          <w:tcPr>
            <w:tcW w:w="21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1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2016　</w:t>
            </w:r>
          </w:p>
        </w:tc>
      </w:tr>
      <w:tr>
        <w:tblPrEx>
          <w:tblLayout w:type="fixed"/>
          <w:tblCellMar>
            <w:top w:w="0" w:type="dxa"/>
            <w:left w:w="108" w:type="dxa"/>
            <w:bottom w:w="0" w:type="dxa"/>
            <w:right w:w="108" w:type="dxa"/>
          </w:tblCellMar>
        </w:tblPrEx>
        <w:trPr>
          <w:trHeight w:val="499" w:hRule="atLeast"/>
          <w:jc w:val="center"/>
        </w:trPr>
        <w:tc>
          <w:tcPr>
            <w:tcW w:w="1971" w:type="dxa"/>
            <w:vMerge w:val="restart"/>
            <w:tcBorders>
              <w:top w:val="single" w:color="auto" w:sz="4" w:space="0"/>
              <w:left w:val="single" w:color="auto" w:sz="4" w:space="0"/>
              <w:right w:val="single" w:color="auto" w:sz="4" w:space="0"/>
            </w:tcBorders>
            <w:vAlign w:val="center"/>
          </w:tcPr>
          <w:p>
            <w:pPr>
              <w:widowControl/>
              <w:jc w:val="left"/>
              <w:rPr>
                <w:rFonts w:ascii="仿宋_GB2312" w:hAnsi="宋体" w:eastAsia="仿宋_GB2312" w:cs="宋体"/>
                <w:b/>
                <w:kern w:val="0"/>
                <w:sz w:val="20"/>
                <w:szCs w:val="20"/>
              </w:rPr>
            </w:pPr>
            <w:r>
              <w:rPr>
                <w:rFonts w:hint="eastAsia" w:ascii="仿宋_GB2312" w:hAnsi="宋体" w:eastAsia="仿宋_GB2312" w:cs="宋体"/>
                <w:b/>
                <w:kern w:val="0"/>
                <w:sz w:val="20"/>
                <w:szCs w:val="20"/>
              </w:rPr>
              <w:t>自制教学仪器设备</w:t>
            </w:r>
          </w:p>
        </w:tc>
        <w:tc>
          <w:tcPr>
            <w:tcW w:w="20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名称</w:t>
            </w:r>
          </w:p>
        </w:tc>
        <w:tc>
          <w:tcPr>
            <w:tcW w:w="208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作者</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已使用人次</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研制时间</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中毒洗胃模型</w:t>
            </w:r>
          </w:p>
        </w:tc>
        <w:tc>
          <w:tcPr>
            <w:tcW w:w="208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柴艳芬</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200</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2015</w:t>
            </w:r>
          </w:p>
        </w:tc>
      </w:tr>
      <w:tr>
        <w:tblPrEx>
          <w:tblLayout w:type="fixed"/>
          <w:tblCellMar>
            <w:top w:w="0" w:type="dxa"/>
            <w:left w:w="108" w:type="dxa"/>
            <w:bottom w:w="0" w:type="dxa"/>
            <w:right w:w="108" w:type="dxa"/>
          </w:tblCellMar>
        </w:tblPrEx>
        <w:trPr>
          <w:trHeight w:val="499" w:hRule="atLeast"/>
          <w:jc w:val="center"/>
        </w:trPr>
        <w:tc>
          <w:tcPr>
            <w:tcW w:w="1971"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20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张力打结训练模型</w:t>
            </w:r>
          </w:p>
        </w:tc>
        <w:tc>
          <w:tcPr>
            <w:tcW w:w="208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刘彤</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120</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2017</w:t>
            </w:r>
          </w:p>
        </w:tc>
      </w:tr>
      <w:tr>
        <w:tblPrEx>
          <w:tblLayout w:type="fixed"/>
          <w:tblCellMar>
            <w:top w:w="0" w:type="dxa"/>
            <w:left w:w="108" w:type="dxa"/>
            <w:bottom w:w="0" w:type="dxa"/>
            <w:right w:w="108" w:type="dxa"/>
          </w:tblCellMar>
        </w:tblPrEx>
        <w:trPr>
          <w:trHeight w:val="499" w:hRule="atLeast"/>
          <w:jc w:val="center"/>
        </w:trPr>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其  他</w:t>
            </w:r>
          </w:p>
        </w:tc>
        <w:tc>
          <w:tcPr>
            <w:tcW w:w="20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　</w:t>
            </w:r>
          </w:p>
        </w:tc>
        <w:tc>
          <w:tcPr>
            <w:tcW w:w="208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　</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　</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　</w:t>
            </w:r>
          </w:p>
        </w:tc>
      </w:tr>
      <w:tr>
        <w:tblPrEx>
          <w:tblLayout w:type="fixed"/>
          <w:tblCellMar>
            <w:top w:w="0" w:type="dxa"/>
            <w:left w:w="108" w:type="dxa"/>
            <w:bottom w:w="0" w:type="dxa"/>
            <w:right w:w="108" w:type="dxa"/>
          </w:tblCellMar>
        </w:tblPrEx>
        <w:trPr>
          <w:trHeight w:val="499" w:hRule="atLeast"/>
          <w:jc w:val="center"/>
        </w:trPr>
        <w:tc>
          <w:tcPr>
            <w:tcW w:w="9660" w:type="dxa"/>
            <w:gridSpan w:val="5"/>
            <w:tcBorders>
              <w:top w:val="single" w:color="auto" w:sz="4" w:space="0"/>
              <w:left w:val="single" w:color="auto" w:sz="4" w:space="0"/>
              <w:bottom w:val="single" w:color="000000" w:sz="4" w:space="0"/>
              <w:right w:val="single" w:color="auto" w:sz="4" w:space="0"/>
            </w:tcBorders>
            <w:vAlign w:val="center"/>
          </w:tcPr>
          <w:p>
            <w:pPr>
              <w:widowControl/>
              <w:rPr>
                <w:rFonts w:ascii="仿宋_GB2312" w:hAnsi="宋体" w:eastAsia="仿宋_GB2312" w:cs="宋体"/>
                <w:b/>
                <w:kern w:val="0"/>
                <w:sz w:val="20"/>
                <w:szCs w:val="20"/>
              </w:rPr>
            </w:pPr>
            <w:r>
              <w:rPr>
                <w:rFonts w:hint="eastAsia" w:ascii="仿宋_GB2312" w:hAnsi="宋体" w:eastAsia="仿宋_GB2312" w:cs="宋体"/>
                <w:b/>
                <w:kern w:val="0"/>
                <w:sz w:val="20"/>
                <w:szCs w:val="20"/>
              </w:rPr>
              <w:t>注：相关数据的统计时限一般为“获准立项时间”至“验收时间”的发生数。</w:t>
            </w:r>
          </w:p>
        </w:tc>
      </w:tr>
    </w:tbl>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left:354.55pt;margin-top:-8.25pt;height:144pt;width:144pt;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pPr w:leftFromText="187" w:rightFromText="187" w:vertAnchor="text" w:tblpY="1"/>
      <w:tblW w:w="8522" w:type="dxa"/>
      <w:tblInd w:w="0" w:type="dxa"/>
      <w:tblLayout w:type="fixed"/>
      <w:tblCellMar>
        <w:top w:w="0" w:type="dxa"/>
        <w:left w:w="108" w:type="dxa"/>
        <w:bottom w:w="0" w:type="dxa"/>
        <w:right w:w="108" w:type="dxa"/>
      </w:tblCellMar>
    </w:tblPr>
    <w:tblGrid>
      <w:gridCol w:w="3835"/>
      <w:gridCol w:w="852"/>
      <w:gridCol w:w="3835"/>
    </w:tblGrid>
    <w:tr>
      <w:tblPrEx>
        <w:tblLayout w:type="fixed"/>
        <w:tblCellMar>
          <w:top w:w="0" w:type="dxa"/>
          <w:left w:w="108" w:type="dxa"/>
          <w:bottom w:w="0" w:type="dxa"/>
          <w:right w:w="108" w:type="dxa"/>
        </w:tblCellMar>
      </w:tblPrEx>
      <w:trPr>
        <w:trHeight w:val="151" w:hRule="atLeast"/>
      </w:trPr>
      <w:tc>
        <w:tcPr>
          <w:tcW w:w="3835" w:type="dxa"/>
          <w:tcBorders>
            <w:bottom w:val="single" w:color="4F81BD" w:sz="4" w:space="0"/>
          </w:tcBorders>
        </w:tcPr>
        <w:p>
          <w:pPr>
            <w:pStyle w:val="5"/>
            <w:rPr>
              <w:rFonts w:ascii="Cambria" w:hAnsi="Cambria"/>
              <w:b/>
              <w:bCs/>
            </w:rPr>
          </w:pPr>
        </w:p>
      </w:tc>
      <w:tc>
        <w:tcPr>
          <w:tcW w:w="852" w:type="dxa"/>
          <w:vMerge w:val="restart"/>
          <w:noWrap/>
          <w:vAlign w:val="center"/>
        </w:tcPr>
        <w:p>
          <w:pPr>
            <w:pStyle w:val="14"/>
            <w:rPr>
              <w:rFonts w:ascii="Cambria" w:hAnsi="Cambria"/>
            </w:rPr>
          </w:pPr>
          <w:r>
            <w:rPr>
              <w:rFonts w:ascii="Cambria" w:hAnsi="Cambria"/>
              <w:b/>
              <w:bCs/>
              <w:lang w:val="zh-CN"/>
            </w:rPr>
            <w:t xml:space="preserve"> </w:t>
          </w:r>
          <w:r>
            <w:fldChar w:fldCharType="begin"/>
          </w:r>
          <w:r>
            <w:instrText xml:space="preserve">PAGE  \* MERGEFORMAT</w:instrText>
          </w:r>
          <w:r>
            <w:fldChar w:fldCharType="separate"/>
          </w:r>
          <w:r>
            <w:rPr>
              <w:rFonts w:ascii="Cambria" w:hAnsi="Cambria"/>
              <w:b/>
              <w:bCs/>
              <w:lang w:val="zh-CN"/>
            </w:rPr>
            <w:t>-</w:t>
          </w:r>
          <w:r>
            <w:t xml:space="preserve"> 10 -</w:t>
          </w:r>
          <w:r>
            <w:rPr>
              <w:rFonts w:ascii="Cambria" w:hAnsi="Cambria"/>
              <w:b/>
              <w:bCs/>
            </w:rPr>
            <w:fldChar w:fldCharType="end"/>
          </w:r>
        </w:p>
      </w:tc>
      <w:tc>
        <w:tcPr>
          <w:tcW w:w="3835" w:type="dxa"/>
          <w:tcBorders>
            <w:bottom w:val="single" w:color="4F81BD" w:sz="4" w:space="0"/>
          </w:tcBorders>
        </w:tcPr>
        <w:p>
          <w:pPr>
            <w:pStyle w:val="5"/>
            <w:rPr>
              <w:rFonts w:ascii="Cambria" w:hAnsi="Cambria"/>
              <w:b/>
              <w:bCs/>
            </w:rPr>
          </w:pPr>
        </w:p>
      </w:tc>
    </w:tr>
    <w:tr>
      <w:tblPrEx>
        <w:tblLayout w:type="fixed"/>
        <w:tblCellMar>
          <w:top w:w="0" w:type="dxa"/>
          <w:left w:w="108" w:type="dxa"/>
          <w:bottom w:w="0" w:type="dxa"/>
          <w:right w:w="108" w:type="dxa"/>
        </w:tblCellMar>
      </w:tblPrEx>
      <w:trPr>
        <w:trHeight w:val="150" w:hRule="atLeast"/>
      </w:trPr>
      <w:tc>
        <w:tcPr>
          <w:tcW w:w="3835" w:type="dxa"/>
          <w:tcBorders>
            <w:top w:val="single" w:color="4F81BD" w:sz="4" w:space="0"/>
          </w:tcBorders>
        </w:tcPr>
        <w:p>
          <w:pPr>
            <w:pStyle w:val="5"/>
            <w:rPr>
              <w:rFonts w:ascii="Cambria" w:hAnsi="Cambria"/>
              <w:b/>
              <w:bCs/>
            </w:rPr>
          </w:pPr>
        </w:p>
      </w:tc>
      <w:tc>
        <w:tcPr>
          <w:tcW w:w="852" w:type="dxa"/>
          <w:vMerge w:val="continue"/>
        </w:tcPr>
        <w:p>
          <w:pPr>
            <w:pStyle w:val="5"/>
            <w:rPr>
              <w:rFonts w:ascii="Cambria" w:hAnsi="Cambria"/>
              <w:b/>
              <w:bCs/>
            </w:rPr>
          </w:pPr>
        </w:p>
      </w:tc>
      <w:tc>
        <w:tcPr>
          <w:tcW w:w="3835" w:type="dxa"/>
          <w:tcBorders>
            <w:top w:val="single" w:color="4F81BD" w:sz="4" w:space="0"/>
          </w:tcBorders>
        </w:tcPr>
        <w:p>
          <w:pPr>
            <w:pStyle w:val="5"/>
            <w:rPr>
              <w:rFonts w:ascii="Cambria" w:hAnsi="Cambria"/>
              <w:b/>
              <w:bCs/>
            </w:rPr>
          </w:pPr>
        </w:p>
      </w:tc>
    </w:tr>
  </w:tbl>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4211B"/>
    <w:multiLevelType w:val="multilevel"/>
    <w:tmpl w:val="2FD4211B"/>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45A75D0A"/>
    <w:multiLevelType w:val="multilevel"/>
    <w:tmpl w:val="45A75D0A"/>
    <w:lvl w:ilvl="0" w:tentative="0">
      <w:start w:val="1"/>
      <w:numFmt w:val="bullet"/>
      <w:lvlText w:val=""/>
      <w:lvlJc w:val="left"/>
      <w:pPr>
        <w:tabs>
          <w:tab w:val="left" w:pos="781"/>
        </w:tabs>
        <w:ind w:left="781" w:hanging="420"/>
      </w:pPr>
      <w:rPr>
        <w:rFonts w:hint="default" w:ascii="Wingdings" w:hAnsi="Wingdings"/>
      </w:rPr>
    </w:lvl>
    <w:lvl w:ilvl="1" w:tentative="0">
      <w:start w:val="1"/>
      <w:numFmt w:val="bullet"/>
      <w:lvlText w:val=""/>
      <w:lvlJc w:val="left"/>
      <w:pPr>
        <w:tabs>
          <w:tab w:val="left" w:pos="1201"/>
        </w:tabs>
        <w:ind w:left="1201" w:hanging="420"/>
      </w:pPr>
      <w:rPr>
        <w:rFonts w:hint="default" w:ascii="Wingdings" w:hAnsi="Wingdings"/>
      </w:rPr>
    </w:lvl>
    <w:lvl w:ilvl="2" w:tentative="0">
      <w:start w:val="1"/>
      <w:numFmt w:val="bullet"/>
      <w:lvlText w:val=""/>
      <w:lvlJc w:val="left"/>
      <w:pPr>
        <w:tabs>
          <w:tab w:val="left" w:pos="1621"/>
        </w:tabs>
        <w:ind w:left="1621" w:hanging="420"/>
      </w:pPr>
      <w:rPr>
        <w:rFonts w:hint="default" w:ascii="Wingdings" w:hAnsi="Wingdings"/>
      </w:rPr>
    </w:lvl>
    <w:lvl w:ilvl="3" w:tentative="0">
      <w:start w:val="1"/>
      <w:numFmt w:val="bullet"/>
      <w:lvlText w:val=""/>
      <w:lvlJc w:val="left"/>
      <w:pPr>
        <w:tabs>
          <w:tab w:val="left" w:pos="2041"/>
        </w:tabs>
        <w:ind w:left="2041" w:hanging="420"/>
      </w:pPr>
      <w:rPr>
        <w:rFonts w:hint="default" w:ascii="Wingdings" w:hAnsi="Wingdings"/>
      </w:rPr>
    </w:lvl>
    <w:lvl w:ilvl="4" w:tentative="0">
      <w:start w:val="1"/>
      <w:numFmt w:val="bullet"/>
      <w:lvlText w:val=""/>
      <w:lvlJc w:val="left"/>
      <w:pPr>
        <w:tabs>
          <w:tab w:val="left" w:pos="2461"/>
        </w:tabs>
        <w:ind w:left="2461" w:hanging="420"/>
      </w:pPr>
      <w:rPr>
        <w:rFonts w:hint="default" w:ascii="Wingdings" w:hAnsi="Wingdings"/>
      </w:rPr>
    </w:lvl>
    <w:lvl w:ilvl="5" w:tentative="0">
      <w:start w:val="1"/>
      <w:numFmt w:val="bullet"/>
      <w:lvlText w:val=""/>
      <w:lvlJc w:val="left"/>
      <w:pPr>
        <w:tabs>
          <w:tab w:val="left" w:pos="2881"/>
        </w:tabs>
        <w:ind w:left="2881" w:hanging="420"/>
      </w:pPr>
      <w:rPr>
        <w:rFonts w:hint="default" w:ascii="Wingdings" w:hAnsi="Wingdings"/>
      </w:rPr>
    </w:lvl>
    <w:lvl w:ilvl="6" w:tentative="0">
      <w:start w:val="1"/>
      <w:numFmt w:val="bullet"/>
      <w:lvlText w:val=""/>
      <w:lvlJc w:val="left"/>
      <w:pPr>
        <w:tabs>
          <w:tab w:val="left" w:pos="3301"/>
        </w:tabs>
        <w:ind w:left="3301" w:hanging="420"/>
      </w:pPr>
      <w:rPr>
        <w:rFonts w:hint="default" w:ascii="Wingdings" w:hAnsi="Wingdings"/>
      </w:rPr>
    </w:lvl>
    <w:lvl w:ilvl="7" w:tentative="0">
      <w:start w:val="1"/>
      <w:numFmt w:val="bullet"/>
      <w:lvlText w:val=""/>
      <w:lvlJc w:val="left"/>
      <w:pPr>
        <w:tabs>
          <w:tab w:val="left" w:pos="3721"/>
        </w:tabs>
        <w:ind w:left="3721" w:hanging="420"/>
      </w:pPr>
      <w:rPr>
        <w:rFonts w:hint="default" w:ascii="Wingdings" w:hAnsi="Wingdings"/>
      </w:rPr>
    </w:lvl>
    <w:lvl w:ilvl="8" w:tentative="0">
      <w:start w:val="1"/>
      <w:numFmt w:val="bullet"/>
      <w:lvlText w:val=""/>
      <w:lvlJc w:val="left"/>
      <w:pPr>
        <w:tabs>
          <w:tab w:val="left" w:pos="4141"/>
        </w:tabs>
        <w:ind w:left="4141" w:hanging="420"/>
      </w:pPr>
      <w:rPr>
        <w:rFonts w:hint="default" w:ascii="Wingdings" w:hAnsi="Wingdings"/>
      </w:rPr>
    </w:lvl>
  </w:abstractNum>
  <w:abstractNum w:abstractNumId="2">
    <w:nsid w:val="469C135E"/>
    <w:multiLevelType w:val="multilevel"/>
    <w:tmpl w:val="469C135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07D92B"/>
    <w:multiLevelType w:val="singleLevel"/>
    <w:tmpl w:val="5907D92B"/>
    <w:lvl w:ilvl="0" w:tentative="0">
      <w:start w:val="1"/>
      <w:numFmt w:val="bullet"/>
      <w:lvlText w:val=""/>
      <w:lvlJc w:val="left"/>
      <w:pPr>
        <w:ind w:left="420" w:hanging="42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1B5"/>
    <w:rsid w:val="00000746"/>
    <w:rsid w:val="00010FC1"/>
    <w:rsid w:val="00011ABE"/>
    <w:rsid w:val="00013EA2"/>
    <w:rsid w:val="00015660"/>
    <w:rsid w:val="00027ADA"/>
    <w:rsid w:val="00031114"/>
    <w:rsid w:val="000317F9"/>
    <w:rsid w:val="000343D3"/>
    <w:rsid w:val="00034B22"/>
    <w:rsid w:val="00036199"/>
    <w:rsid w:val="00036DAC"/>
    <w:rsid w:val="000417D8"/>
    <w:rsid w:val="00041960"/>
    <w:rsid w:val="000439E5"/>
    <w:rsid w:val="00044A14"/>
    <w:rsid w:val="00044AA0"/>
    <w:rsid w:val="000460D5"/>
    <w:rsid w:val="00046AB2"/>
    <w:rsid w:val="000470A9"/>
    <w:rsid w:val="0004719B"/>
    <w:rsid w:val="00047EC5"/>
    <w:rsid w:val="000503D4"/>
    <w:rsid w:val="00050841"/>
    <w:rsid w:val="00050BCD"/>
    <w:rsid w:val="00051D99"/>
    <w:rsid w:val="00051E3B"/>
    <w:rsid w:val="00052E5B"/>
    <w:rsid w:val="00053B81"/>
    <w:rsid w:val="0005701B"/>
    <w:rsid w:val="0005767C"/>
    <w:rsid w:val="0006031F"/>
    <w:rsid w:val="00060352"/>
    <w:rsid w:val="00060ADB"/>
    <w:rsid w:val="00062304"/>
    <w:rsid w:val="000627BC"/>
    <w:rsid w:val="00062808"/>
    <w:rsid w:val="00062903"/>
    <w:rsid w:val="00063719"/>
    <w:rsid w:val="0006417E"/>
    <w:rsid w:val="00065466"/>
    <w:rsid w:val="00067136"/>
    <w:rsid w:val="00067399"/>
    <w:rsid w:val="00067677"/>
    <w:rsid w:val="0007168A"/>
    <w:rsid w:val="00073792"/>
    <w:rsid w:val="00074033"/>
    <w:rsid w:val="00074D98"/>
    <w:rsid w:val="000772E2"/>
    <w:rsid w:val="0008253D"/>
    <w:rsid w:val="00085285"/>
    <w:rsid w:val="000858AF"/>
    <w:rsid w:val="000879D7"/>
    <w:rsid w:val="00090CA9"/>
    <w:rsid w:val="00091B79"/>
    <w:rsid w:val="000929E7"/>
    <w:rsid w:val="00092D89"/>
    <w:rsid w:val="0009349D"/>
    <w:rsid w:val="000945D4"/>
    <w:rsid w:val="00095811"/>
    <w:rsid w:val="00095888"/>
    <w:rsid w:val="00096536"/>
    <w:rsid w:val="000A0578"/>
    <w:rsid w:val="000A0926"/>
    <w:rsid w:val="000A1D60"/>
    <w:rsid w:val="000A2EEC"/>
    <w:rsid w:val="000A356E"/>
    <w:rsid w:val="000A3C0F"/>
    <w:rsid w:val="000A43F9"/>
    <w:rsid w:val="000A467D"/>
    <w:rsid w:val="000A54DE"/>
    <w:rsid w:val="000A56BD"/>
    <w:rsid w:val="000A5818"/>
    <w:rsid w:val="000A5B40"/>
    <w:rsid w:val="000A7A3C"/>
    <w:rsid w:val="000B2070"/>
    <w:rsid w:val="000B6E15"/>
    <w:rsid w:val="000C2BEC"/>
    <w:rsid w:val="000C44A9"/>
    <w:rsid w:val="000C4DA9"/>
    <w:rsid w:val="000C55CB"/>
    <w:rsid w:val="000C5CCC"/>
    <w:rsid w:val="000C5F6A"/>
    <w:rsid w:val="000C6D3C"/>
    <w:rsid w:val="000D095A"/>
    <w:rsid w:val="000D0A74"/>
    <w:rsid w:val="000D0A83"/>
    <w:rsid w:val="000D2EE5"/>
    <w:rsid w:val="000D385F"/>
    <w:rsid w:val="000D477C"/>
    <w:rsid w:val="000D5DFE"/>
    <w:rsid w:val="000D75BD"/>
    <w:rsid w:val="000E175A"/>
    <w:rsid w:val="000E5A38"/>
    <w:rsid w:val="000F118E"/>
    <w:rsid w:val="000F2759"/>
    <w:rsid w:val="000F2BFE"/>
    <w:rsid w:val="000F406F"/>
    <w:rsid w:val="000F57A0"/>
    <w:rsid w:val="000F694F"/>
    <w:rsid w:val="000F6DBD"/>
    <w:rsid w:val="000F7D0F"/>
    <w:rsid w:val="001005D3"/>
    <w:rsid w:val="001006F2"/>
    <w:rsid w:val="00101021"/>
    <w:rsid w:val="00101235"/>
    <w:rsid w:val="00102AD8"/>
    <w:rsid w:val="00102BB6"/>
    <w:rsid w:val="00102FAA"/>
    <w:rsid w:val="001102E4"/>
    <w:rsid w:val="0011135B"/>
    <w:rsid w:val="00113C9B"/>
    <w:rsid w:val="00124658"/>
    <w:rsid w:val="00125571"/>
    <w:rsid w:val="0012751F"/>
    <w:rsid w:val="00130673"/>
    <w:rsid w:val="001306AC"/>
    <w:rsid w:val="0013092A"/>
    <w:rsid w:val="00132A44"/>
    <w:rsid w:val="00133905"/>
    <w:rsid w:val="00134F84"/>
    <w:rsid w:val="00135D52"/>
    <w:rsid w:val="001367BA"/>
    <w:rsid w:val="00140207"/>
    <w:rsid w:val="00141486"/>
    <w:rsid w:val="00144EF1"/>
    <w:rsid w:val="0014537F"/>
    <w:rsid w:val="001465E5"/>
    <w:rsid w:val="00147669"/>
    <w:rsid w:val="00152EEB"/>
    <w:rsid w:val="001530EC"/>
    <w:rsid w:val="00153245"/>
    <w:rsid w:val="00154329"/>
    <w:rsid w:val="00155A68"/>
    <w:rsid w:val="00155B97"/>
    <w:rsid w:val="00156067"/>
    <w:rsid w:val="00156AB4"/>
    <w:rsid w:val="00161898"/>
    <w:rsid w:val="00162695"/>
    <w:rsid w:val="00163D0C"/>
    <w:rsid w:val="0016497F"/>
    <w:rsid w:val="00165450"/>
    <w:rsid w:val="00165600"/>
    <w:rsid w:val="0016601E"/>
    <w:rsid w:val="00166C5A"/>
    <w:rsid w:val="00170274"/>
    <w:rsid w:val="00170B51"/>
    <w:rsid w:val="00170D51"/>
    <w:rsid w:val="00170DB7"/>
    <w:rsid w:val="00174B24"/>
    <w:rsid w:val="00175AE5"/>
    <w:rsid w:val="0017637E"/>
    <w:rsid w:val="00176628"/>
    <w:rsid w:val="00176E67"/>
    <w:rsid w:val="0017745C"/>
    <w:rsid w:val="0018095D"/>
    <w:rsid w:val="00180CBA"/>
    <w:rsid w:val="001811F2"/>
    <w:rsid w:val="001858C6"/>
    <w:rsid w:val="0018786F"/>
    <w:rsid w:val="00187921"/>
    <w:rsid w:val="00187BD7"/>
    <w:rsid w:val="00187CC0"/>
    <w:rsid w:val="0019255D"/>
    <w:rsid w:val="001929BA"/>
    <w:rsid w:val="00195739"/>
    <w:rsid w:val="001958A3"/>
    <w:rsid w:val="001968F4"/>
    <w:rsid w:val="001977A1"/>
    <w:rsid w:val="001A011B"/>
    <w:rsid w:val="001A20D0"/>
    <w:rsid w:val="001A3C00"/>
    <w:rsid w:val="001A3DC2"/>
    <w:rsid w:val="001A3E27"/>
    <w:rsid w:val="001A42AB"/>
    <w:rsid w:val="001A5023"/>
    <w:rsid w:val="001A5AF3"/>
    <w:rsid w:val="001A63D7"/>
    <w:rsid w:val="001A6C87"/>
    <w:rsid w:val="001A787B"/>
    <w:rsid w:val="001B0E10"/>
    <w:rsid w:val="001B1748"/>
    <w:rsid w:val="001B33EA"/>
    <w:rsid w:val="001B48CD"/>
    <w:rsid w:val="001B4CCB"/>
    <w:rsid w:val="001B5E30"/>
    <w:rsid w:val="001C1ECE"/>
    <w:rsid w:val="001C2027"/>
    <w:rsid w:val="001C2C88"/>
    <w:rsid w:val="001C462B"/>
    <w:rsid w:val="001C6F37"/>
    <w:rsid w:val="001D543C"/>
    <w:rsid w:val="001D6C95"/>
    <w:rsid w:val="001D7B23"/>
    <w:rsid w:val="001E0164"/>
    <w:rsid w:val="001E080A"/>
    <w:rsid w:val="001E2BDC"/>
    <w:rsid w:val="001E4420"/>
    <w:rsid w:val="001E4D1B"/>
    <w:rsid w:val="001E7051"/>
    <w:rsid w:val="001E7B5A"/>
    <w:rsid w:val="001F0554"/>
    <w:rsid w:val="001F21D0"/>
    <w:rsid w:val="001F27E9"/>
    <w:rsid w:val="001F32B1"/>
    <w:rsid w:val="001F6C4C"/>
    <w:rsid w:val="001F73E5"/>
    <w:rsid w:val="001F7FDA"/>
    <w:rsid w:val="002001A2"/>
    <w:rsid w:val="00201510"/>
    <w:rsid w:val="0020166D"/>
    <w:rsid w:val="00201E16"/>
    <w:rsid w:val="00201F47"/>
    <w:rsid w:val="00202666"/>
    <w:rsid w:val="002042A8"/>
    <w:rsid w:val="0020593F"/>
    <w:rsid w:val="00205D53"/>
    <w:rsid w:val="00206CBC"/>
    <w:rsid w:val="0021253A"/>
    <w:rsid w:val="00212B54"/>
    <w:rsid w:val="002150A5"/>
    <w:rsid w:val="0021589C"/>
    <w:rsid w:val="00216B4B"/>
    <w:rsid w:val="00216BC2"/>
    <w:rsid w:val="00216E12"/>
    <w:rsid w:val="002173BB"/>
    <w:rsid w:val="00222818"/>
    <w:rsid w:val="00222A79"/>
    <w:rsid w:val="00222FD1"/>
    <w:rsid w:val="00224444"/>
    <w:rsid w:val="00224513"/>
    <w:rsid w:val="0022511F"/>
    <w:rsid w:val="00225ADE"/>
    <w:rsid w:val="002268C8"/>
    <w:rsid w:val="002319F4"/>
    <w:rsid w:val="00231FE5"/>
    <w:rsid w:val="00232199"/>
    <w:rsid w:val="00232245"/>
    <w:rsid w:val="00233A30"/>
    <w:rsid w:val="0023424F"/>
    <w:rsid w:val="00236413"/>
    <w:rsid w:val="00240506"/>
    <w:rsid w:val="00242B77"/>
    <w:rsid w:val="002430B9"/>
    <w:rsid w:val="00243204"/>
    <w:rsid w:val="00243DCA"/>
    <w:rsid w:val="00246517"/>
    <w:rsid w:val="0025047E"/>
    <w:rsid w:val="00251797"/>
    <w:rsid w:val="00254E64"/>
    <w:rsid w:val="0025544B"/>
    <w:rsid w:val="002556A2"/>
    <w:rsid w:val="00255E19"/>
    <w:rsid w:val="002563FD"/>
    <w:rsid w:val="00256C22"/>
    <w:rsid w:val="0025782C"/>
    <w:rsid w:val="0025788B"/>
    <w:rsid w:val="00260853"/>
    <w:rsid w:val="002624DA"/>
    <w:rsid w:val="0026514E"/>
    <w:rsid w:val="00266D64"/>
    <w:rsid w:val="00270603"/>
    <w:rsid w:val="00270C67"/>
    <w:rsid w:val="00271DAA"/>
    <w:rsid w:val="00271EB9"/>
    <w:rsid w:val="0027351A"/>
    <w:rsid w:val="0027508E"/>
    <w:rsid w:val="0027585F"/>
    <w:rsid w:val="0027595A"/>
    <w:rsid w:val="00275AB2"/>
    <w:rsid w:val="00275FF0"/>
    <w:rsid w:val="00276F10"/>
    <w:rsid w:val="00277028"/>
    <w:rsid w:val="002772E9"/>
    <w:rsid w:val="00280758"/>
    <w:rsid w:val="00280E3A"/>
    <w:rsid w:val="00281945"/>
    <w:rsid w:val="002841FA"/>
    <w:rsid w:val="00284FA6"/>
    <w:rsid w:val="00286F76"/>
    <w:rsid w:val="0029022E"/>
    <w:rsid w:val="00293001"/>
    <w:rsid w:val="0029302C"/>
    <w:rsid w:val="00295149"/>
    <w:rsid w:val="002966F6"/>
    <w:rsid w:val="002979B4"/>
    <w:rsid w:val="002979D7"/>
    <w:rsid w:val="002A0517"/>
    <w:rsid w:val="002A1792"/>
    <w:rsid w:val="002A18DC"/>
    <w:rsid w:val="002A28C6"/>
    <w:rsid w:val="002A3741"/>
    <w:rsid w:val="002A424F"/>
    <w:rsid w:val="002A4791"/>
    <w:rsid w:val="002A4AEE"/>
    <w:rsid w:val="002A7E65"/>
    <w:rsid w:val="002B0A26"/>
    <w:rsid w:val="002B149F"/>
    <w:rsid w:val="002B1C57"/>
    <w:rsid w:val="002B3D58"/>
    <w:rsid w:val="002C3110"/>
    <w:rsid w:val="002C413E"/>
    <w:rsid w:val="002C4F63"/>
    <w:rsid w:val="002C51E6"/>
    <w:rsid w:val="002C64D7"/>
    <w:rsid w:val="002C654C"/>
    <w:rsid w:val="002C677F"/>
    <w:rsid w:val="002D0147"/>
    <w:rsid w:val="002D0B8C"/>
    <w:rsid w:val="002D1A2E"/>
    <w:rsid w:val="002D2BF4"/>
    <w:rsid w:val="002D6458"/>
    <w:rsid w:val="002D67CC"/>
    <w:rsid w:val="002D7615"/>
    <w:rsid w:val="002D770A"/>
    <w:rsid w:val="002E12AC"/>
    <w:rsid w:val="002E36D0"/>
    <w:rsid w:val="002E36D6"/>
    <w:rsid w:val="002E3FF7"/>
    <w:rsid w:val="002E5137"/>
    <w:rsid w:val="002E5D9B"/>
    <w:rsid w:val="002E60C7"/>
    <w:rsid w:val="002E6C9C"/>
    <w:rsid w:val="002E78F4"/>
    <w:rsid w:val="002E7CB8"/>
    <w:rsid w:val="002F2FB6"/>
    <w:rsid w:val="002F5B34"/>
    <w:rsid w:val="002F6274"/>
    <w:rsid w:val="002F6CAE"/>
    <w:rsid w:val="002F6D62"/>
    <w:rsid w:val="002F7B0A"/>
    <w:rsid w:val="003006D1"/>
    <w:rsid w:val="003013FE"/>
    <w:rsid w:val="00301AED"/>
    <w:rsid w:val="00302770"/>
    <w:rsid w:val="00304FE0"/>
    <w:rsid w:val="00306DE0"/>
    <w:rsid w:val="003077FD"/>
    <w:rsid w:val="00307B6F"/>
    <w:rsid w:val="0031212F"/>
    <w:rsid w:val="003141EF"/>
    <w:rsid w:val="00320863"/>
    <w:rsid w:val="00320BAC"/>
    <w:rsid w:val="00321047"/>
    <w:rsid w:val="0032385B"/>
    <w:rsid w:val="00325524"/>
    <w:rsid w:val="00325ADA"/>
    <w:rsid w:val="0032737A"/>
    <w:rsid w:val="0032775F"/>
    <w:rsid w:val="0033128F"/>
    <w:rsid w:val="00331843"/>
    <w:rsid w:val="00331A1B"/>
    <w:rsid w:val="0033507F"/>
    <w:rsid w:val="00335B17"/>
    <w:rsid w:val="00340C5D"/>
    <w:rsid w:val="00342647"/>
    <w:rsid w:val="00343D3B"/>
    <w:rsid w:val="0034695B"/>
    <w:rsid w:val="00351FD5"/>
    <w:rsid w:val="00353065"/>
    <w:rsid w:val="00353082"/>
    <w:rsid w:val="003542AC"/>
    <w:rsid w:val="0035578E"/>
    <w:rsid w:val="003568BF"/>
    <w:rsid w:val="00357618"/>
    <w:rsid w:val="00357F3A"/>
    <w:rsid w:val="0036097C"/>
    <w:rsid w:val="00361DFE"/>
    <w:rsid w:val="003620A8"/>
    <w:rsid w:val="00363071"/>
    <w:rsid w:val="003646EE"/>
    <w:rsid w:val="00366FF5"/>
    <w:rsid w:val="0037037D"/>
    <w:rsid w:val="003723C6"/>
    <w:rsid w:val="00372CC5"/>
    <w:rsid w:val="00373CB9"/>
    <w:rsid w:val="00375C2E"/>
    <w:rsid w:val="00376532"/>
    <w:rsid w:val="00377FE9"/>
    <w:rsid w:val="00380FDF"/>
    <w:rsid w:val="00382AEE"/>
    <w:rsid w:val="00385774"/>
    <w:rsid w:val="00385C47"/>
    <w:rsid w:val="00386544"/>
    <w:rsid w:val="00386665"/>
    <w:rsid w:val="00386958"/>
    <w:rsid w:val="0038722E"/>
    <w:rsid w:val="003951F5"/>
    <w:rsid w:val="00396EF3"/>
    <w:rsid w:val="00397270"/>
    <w:rsid w:val="00397821"/>
    <w:rsid w:val="00397927"/>
    <w:rsid w:val="00397A40"/>
    <w:rsid w:val="003A0422"/>
    <w:rsid w:val="003A04E8"/>
    <w:rsid w:val="003A061B"/>
    <w:rsid w:val="003A0F04"/>
    <w:rsid w:val="003A19B7"/>
    <w:rsid w:val="003A3921"/>
    <w:rsid w:val="003A5082"/>
    <w:rsid w:val="003A6B5B"/>
    <w:rsid w:val="003B189A"/>
    <w:rsid w:val="003B1F43"/>
    <w:rsid w:val="003B388B"/>
    <w:rsid w:val="003B435D"/>
    <w:rsid w:val="003B44AB"/>
    <w:rsid w:val="003B51A8"/>
    <w:rsid w:val="003B73DF"/>
    <w:rsid w:val="003C01B8"/>
    <w:rsid w:val="003C08BC"/>
    <w:rsid w:val="003C0EF0"/>
    <w:rsid w:val="003C1605"/>
    <w:rsid w:val="003C39BF"/>
    <w:rsid w:val="003C404B"/>
    <w:rsid w:val="003C4332"/>
    <w:rsid w:val="003C4F34"/>
    <w:rsid w:val="003C5467"/>
    <w:rsid w:val="003D1104"/>
    <w:rsid w:val="003D22F5"/>
    <w:rsid w:val="003D47B9"/>
    <w:rsid w:val="003D5BBD"/>
    <w:rsid w:val="003D6645"/>
    <w:rsid w:val="003D6978"/>
    <w:rsid w:val="003E04F3"/>
    <w:rsid w:val="003E1873"/>
    <w:rsid w:val="003E2DF2"/>
    <w:rsid w:val="003E3454"/>
    <w:rsid w:val="003E38D2"/>
    <w:rsid w:val="003E432F"/>
    <w:rsid w:val="003E53CB"/>
    <w:rsid w:val="003E6131"/>
    <w:rsid w:val="003E7667"/>
    <w:rsid w:val="003F0DD4"/>
    <w:rsid w:val="003F121F"/>
    <w:rsid w:val="003F25F7"/>
    <w:rsid w:val="003F2B9B"/>
    <w:rsid w:val="003F34C3"/>
    <w:rsid w:val="003F465C"/>
    <w:rsid w:val="003F6452"/>
    <w:rsid w:val="003F6A1C"/>
    <w:rsid w:val="003F6B14"/>
    <w:rsid w:val="0040191A"/>
    <w:rsid w:val="004033F4"/>
    <w:rsid w:val="00404B82"/>
    <w:rsid w:val="00404CC6"/>
    <w:rsid w:val="00405611"/>
    <w:rsid w:val="00405A70"/>
    <w:rsid w:val="004067E0"/>
    <w:rsid w:val="0041066D"/>
    <w:rsid w:val="00416F9F"/>
    <w:rsid w:val="0041730A"/>
    <w:rsid w:val="0042131E"/>
    <w:rsid w:val="00423873"/>
    <w:rsid w:val="00424710"/>
    <w:rsid w:val="00424B3D"/>
    <w:rsid w:val="0042627A"/>
    <w:rsid w:val="00426304"/>
    <w:rsid w:val="00426B86"/>
    <w:rsid w:val="0043031C"/>
    <w:rsid w:val="00431022"/>
    <w:rsid w:val="0043156E"/>
    <w:rsid w:val="00432776"/>
    <w:rsid w:val="00432FD7"/>
    <w:rsid w:val="00433EAD"/>
    <w:rsid w:val="004363B2"/>
    <w:rsid w:val="00436F04"/>
    <w:rsid w:val="00437FC3"/>
    <w:rsid w:val="00440F69"/>
    <w:rsid w:val="00441AC3"/>
    <w:rsid w:val="00441E08"/>
    <w:rsid w:val="004421E9"/>
    <w:rsid w:val="00442298"/>
    <w:rsid w:val="004437D6"/>
    <w:rsid w:val="00444EE9"/>
    <w:rsid w:val="00447FF5"/>
    <w:rsid w:val="0045028E"/>
    <w:rsid w:val="0045269E"/>
    <w:rsid w:val="00452968"/>
    <w:rsid w:val="00453237"/>
    <w:rsid w:val="00453E86"/>
    <w:rsid w:val="0045564A"/>
    <w:rsid w:val="004557B6"/>
    <w:rsid w:val="004566C1"/>
    <w:rsid w:val="004619BF"/>
    <w:rsid w:val="00461C0F"/>
    <w:rsid w:val="00461DE7"/>
    <w:rsid w:val="004620B6"/>
    <w:rsid w:val="00462257"/>
    <w:rsid w:val="0046281F"/>
    <w:rsid w:val="004653D0"/>
    <w:rsid w:val="00465506"/>
    <w:rsid w:val="00466600"/>
    <w:rsid w:val="004670F6"/>
    <w:rsid w:val="004671E9"/>
    <w:rsid w:val="004718D0"/>
    <w:rsid w:val="00471B98"/>
    <w:rsid w:val="004720F5"/>
    <w:rsid w:val="0047212E"/>
    <w:rsid w:val="00472197"/>
    <w:rsid w:val="00472469"/>
    <w:rsid w:val="004736CC"/>
    <w:rsid w:val="00474EED"/>
    <w:rsid w:val="004758E2"/>
    <w:rsid w:val="00476E8F"/>
    <w:rsid w:val="00480006"/>
    <w:rsid w:val="00482710"/>
    <w:rsid w:val="00482EFE"/>
    <w:rsid w:val="0048397E"/>
    <w:rsid w:val="00483D6D"/>
    <w:rsid w:val="00483F07"/>
    <w:rsid w:val="0048672B"/>
    <w:rsid w:val="0048736D"/>
    <w:rsid w:val="00493BB3"/>
    <w:rsid w:val="00493E79"/>
    <w:rsid w:val="00493EE0"/>
    <w:rsid w:val="004947D9"/>
    <w:rsid w:val="00494F03"/>
    <w:rsid w:val="0049559D"/>
    <w:rsid w:val="00496E14"/>
    <w:rsid w:val="004978F3"/>
    <w:rsid w:val="004A0386"/>
    <w:rsid w:val="004A1345"/>
    <w:rsid w:val="004A1E56"/>
    <w:rsid w:val="004A2238"/>
    <w:rsid w:val="004A2891"/>
    <w:rsid w:val="004A2C5C"/>
    <w:rsid w:val="004A3C0B"/>
    <w:rsid w:val="004A42E0"/>
    <w:rsid w:val="004A4F87"/>
    <w:rsid w:val="004A5B23"/>
    <w:rsid w:val="004A72AE"/>
    <w:rsid w:val="004B105B"/>
    <w:rsid w:val="004B70AF"/>
    <w:rsid w:val="004C449A"/>
    <w:rsid w:val="004C51EB"/>
    <w:rsid w:val="004C632A"/>
    <w:rsid w:val="004C68E6"/>
    <w:rsid w:val="004D0040"/>
    <w:rsid w:val="004D064E"/>
    <w:rsid w:val="004D37DB"/>
    <w:rsid w:val="004D5296"/>
    <w:rsid w:val="004D722D"/>
    <w:rsid w:val="004E0711"/>
    <w:rsid w:val="004E1E40"/>
    <w:rsid w:val="004E2AFA"/>
    <w:rsid w:val="004E3FA5"/>
    <w:rsid w:val="004E6DB5"/>
    <w:rsid w:val="004E7E56"/>
    <w:rsid w:val="004F0A3A"/>
    <w:rsid w:val="004F1EDC"/>
    <w:rsid w:val="004F30B0"/>
    <w:rsid w:val="004F5C69"/>
    <w:rsid w:val="004F6051"/>
    <w:rsid w:val="004F70B5"/>
    <w:rsid w:val="004F79CB"/>
    <w:rsid w:val="00500417"/>
    <w:rsid w:val="00502B9F"/>
    <w:rsid w:val="00502CA8"/>
    <w:rsid w:val="00504C1B"/>
    <w:rsid w:val="00507422"/>
    <w:rsid w:val="005112E0"/>
    <w:rsid w:val="005119E3"/>
    <w:rsid w:val="00512449"/>
    <w:rsid w:val="00514D5D"/>
    <w:rsid w:val="00515EDE"/>
    <w:rsid w:val="00516BB2"/>
    <w:rsid w:val="00517104"/>
    <w:rsid w:val="005200C0"/>
    <w:rsid w:val="005225B3"/>
    <w:rsid w:val="00523006"/>
    <w:rsid w:val="0052655C"/>
    <w:rsid w:val="00526DA2"/>
    <w:rsid w:val="00531AB7"/>
    <w:rsid w:val="00534B0D"/>
    <w:rsid w:val="00536239"/>
    <w:rsid w:val="0053645C"/>
    <w:rsid w:val="00540107"/>
    <w:rsid w:val="00545553"/>
    <w:rsid w:val="00547E13"/>
    <w:rsid w:val="005511FD"/>
    <w:rsid w:val="00551D1D"/>
    <w:rsid w:val="00552787"/>
    <w:rsid w:val="005550C0"/>
    <w:rsid w:val="005602CF"/>
    <w:rsid w:val="00560459"/>
    <w:rsid w:val="005624A4"/>
    <w:rsid w:val="005629A7"/>
    <w:rsid w:val="005645FE"/>
    <w:rsid w:val="00564709"/>
    <w:rsid w:val="00567AC2"/>
    <w:rsid w:val="00567CE4"/>
    <w:rsid w:val="0057104A"/>
    <w:rsid w:val="005726B0"/>
    <w:rsid w:val="005740F3"/>
    <w:rsid w:val="00575ACC"/>
    <w:rsid w:val="005771F3"/>
    <w:rsid w:val="005806C6"/>
    <w:rsid w:val="00581111"/>
    <w:rsid w:val="005816F8"/>
    <w:rsid w:val="0058229F"/>
    <w:rsid w:val="005830FE"/>
    <w:rsid w:val="00583B41"/>
    <w:rsid w:val="00584F5E"/>
    <w:rsid w:val="00585D1B"/>
    <w:rsid w:val="00586EA2"/>
    <w:rsid w:val="005923D4"/>
    <w:rsid w:val="005933A7"/>
    <w:rsid w:val="005947A8"/>
    <w:rsid w:val="00594B69"/>
    <w:rsid w:val="00596312"/>
    <w:rsid w:val="005969CD"/>
    <w:rsid w:val="00596B4A"/>
    <w:rsid w:val="005A0359"/>
    <w:rsid w:val="005A0781"/>
    <w:rsid w:val="005A162A"/>
    <w:rsid w:val="005A2018"/>
    <w:rsid w:val="005A35A4"/>
    <w:rsid w:val="005A4F44"/>
    <w:rsid w:val="005A5749"/>
    <w:rsid w:val="005A775B"/>
    <w:rsid w:val="005B2FE5"/>
    <w:rsid w:val="005B43C7"/>
    <w:rsid w:val="005B6910"/>
    <w:rsid w:val="005C1D8F"/>
    <w:rsid w:val="005C2971"/>
    <w:rsid w:val="005C2FB8"/>
    <w:rsid w:val="005C3EE3"/>
    <w:rsid w:val="005C6943"/>
    <w:rsid w:val="005D1CAB"/>
    <w:rsid w:val="005D2D2B"/>
    <w:rsid w:val="005D41FC"/>
    <w:rsid w:val="005D5EA6"/>
    <w:rsid w:val="005D6937"/>
    <w:rsid w:val="005D7BAC"/>
    <w:rsid w:val="005E319B"/>
    <w:rsid w:val="005E31BC"/>
    <w:rsid w:val="005E386B"/>
    <w:rsid w:val="005E41F7"/>
    <w:rsid w:val="005E49B2"/>
    <w:rsid w:val="005E4B33"/>
    <w:rsid w:val="005E4D29"/>
    <w:rsid w:val="005E777B"/>
    <w:rsid w:val="005F04F0"/>
    <w:rsid w:val="005F0C74"/>
    <w:rsid w:val="005F11B5"/>
    <w:rsid w:val="005F1CE7"/>
    <w:rsid w:val="005F33AB"/>
    <w:rsid w:val="005F34DC"/>
    <w:rsid w:val="005F594C"/>
    <w:rsid w:val="005F64F7"/>
    <w:rsid w:val="005F65C0"/>
    <w:rsid w:val="006014F7"/>
    <w:rsid w:val="00601E5D"/>
    <w:rsid w:val="00603BF0"/>
    <w:rsid w:val="006046DC"/>
    <w:rsid w:val="0060514E"/>
    <w:rsid w:val="0060546A"/>
    <w:rsid w:val="006079C8"/>
    <w:rsid w:val="00611A1C"/>
    <w:rsid w:val="00612FD3"/>
    <w:rsid w:val="00614F70"/>
    <w:rsid w:val="006156CE"/>
    <w:rsid w:val="00615920"/>
    <w:rsid w:val="006173A4"/>
    <w:rsid w:val="00621AEA"/>
    <w:rsid w:val="00625138"/>
    <w:rsid w:val="00625D35"/>
    <w:rsid w:val="00630A01"/>
    <w:rsid w:val="0063216F"/>
    <w:rsid w:val="00632BB2"/>
    <w:rsid w:val="0063339B"/>
    <w:rsid w:val="006339E3"/>
    <w:rsid w:val="0063431A"/>
    <w:rsid w:val="006349D3"/>
    <w:rsid w:val="00635184"/>
    <w:rsid w:val="0063687A"/>
    <w:rsid w:val="00640BF9"/>
    <w:rsid w:val="00640D25"/>
    <w:rsid w:val="00645FA5"/>
    <w:rsid w:val="00652952"/>
    <w:rsid w:val="00652E95"/>
    <w:rsid w:val="00653403"/>
    <w:rsid w:val="006539B9"/>
    <w:rsid w:val="006540F4"/>
    <w:rsid w:val="0066031B"/>
    <w:rsid w:val="00661C29"/>
    <w:rsid w:val="00662617"/>
    <w:rsid w:val="006647B0"/>
    <w:rsid w:val="00671668"/>
    <w:rsid w:val="00672052"/>
    <w:rsid w:val="00672287"/>
    <w:rsid w:val="00672DC9"/>
    <w:rsid w:val="00674763"/>
    <w:rsid w:val="00674ED9"/>
    <w:rsid w:val="006762C2"/>
    <w:rsid w:val="006767EE"/>
    <w:rsid w:val="006802F1"/>
    <w:rsid w:val="00681981"/>
    <w:rsid w:val="006822CE"/>
    <w:rsid w:val="0068323E"/>
    <w:rsid w:val="00684542"/>
    <w:rsid w:val="006855CF"/>
    <w:rsid w:val="006871FF"/>
    <w:rsid w:val="00687F94"/>
    <w:rsid w:val="006931BB"/>
    <w:rsid w:val="00693C54"/>
    <w:rsid w:val="00694677"/>
    <w:rsid w:val="00697079"/>
    <w:rsid w:val="00697B04"/>
    <w:rsid w:val="006A1201"/>
    <w:rsid w:val="006A6D7D"/>
    <w:rsid w:val="006A6E3E"/>
    <w:rsid w:val="006A7345"/>
    <w:rsid w:val="006B01C9"/>
    <w:rsid w:val="006B0632"/>
    <w:rsid w:val="006B0BA8"/>
    <w:rsid w:val="006B0BF4"/>
    <w:rsid w:val="006B7AB5"/>
    <w:rsid w:val="006C0115"/>
    <w:rsid w:val="006C0580"/>
    <w:rsid w:val="006C1B9B"/>
    <w:rsid w:val="006C26C5"/>
    <w:rsid w:val="006C2FBA"/>
    <w:rsid w:val="006C6949"/>
    <w:rsid w:val="006C6B40"/>
    <w:rsid w:val="006C6DD5"/>
    <w:rsid w:val="006D1133"/>
    <w:rsid w:val="006D13AD"/>
    <w:rsid w:val="006D26FD"/>
    <w:rsid w:val="006D31A2"/>
    <w:rsid w:val="006D5505"/>
    <w:rsid w:val="006D5C83"/>
    <w:rsid w:val="006E2EDE"/>
    <w:rsid w:val="006E345F"/>
    <w:rsid w:val="006E503E"/>
    <w:rsid w:val="006E7B15"/>
    <w:rsid w:val="006F0688"/>
    <w:rsid w:val="006F13FD"/>
    <w:rsid w:val="006F17FA"/>
    <w:rsid w:val="006F1FCF"/>
    <w:rsid w:val="006F2428"/>
    <w:rsid w:val="006F26A6"/>
    <w:rsid w:val="006F32D8"/>
    <w:rsid w:val="006F6ED0"/>
    <w:rsid w:val="00700727"/>
    <w:rsid w:val="007008C1"/>
    <w:rsid w:val="00701DDD"/>
    <w:rsid w:val="0070421A"/>
    <w:rsid w:val="00705266"/>
    <w:rsid w:val="00705D02"/>
    <w:rsid w:val="00710601"/>
    <w:rsid w:val="00711814"/>
    <w:rsid w:val="00712011"/>
    <w:rsid w:val="007122D4"/>
    <w:rsid w:val="007123D5"/>
    <w:rsid w:val="00714449"/>
    <w:rsid w:val="0071565C"/>
    <w:rsid w:val="00717B79"/>
    <w:rsid w:val="00724E78"/>
    <w:rsid w:val="007254E2"/>
    <w:rsid w:val="007322DF"/>
    <w:rsid w:val="007322F1"/>
    <w:rsid w:val="0073258F"/>
    <w:rsid w:val="00734992"/>
    <w:rsid w:val="00735E1B"/>
    <w:rsid w:val="007374C0"/>
    <w:rsid w:val="00743AC3"/>
    <w:rsid w:val="00743B6D"/>
    <w:rsid w:val="00743CBF"/>
    <w:rsid w:val="00747CBA"/>
    <w:rsid w:val="00747EC3"/>
    <w:rsid w:val="007503A4"/>
    <w:rsid w:val="00750619"/>
    <w:rsid w:val="00752583"/>
    <w:rsid w:val="00752898"/>
    <w:rsid w:val="007533A7"/>
    <w:rsid w:val="0075409D"/>
    <w:rsid w:val="0075410F"/>
    <w:rsid w:val="007557BA"/>
    <w:rsid w:val="007571F1"/>
    <w:rsid w:val="00760670"/>
    <w:rsid w:val="007626F4"/>
    <w:rsid w:val="0076278A"/>
    <w:rsid w:val="00762FF9"/>
    <w:rsid w:val="00763E89"/>
    <w:rsid w:val="0076433E"/>
    <w:rsid w:val="00766A56"/>
    <w:rsid w:val="007673EE"/>
    <w:rsid w:val="007714DB"/>
    <w:rsid w:val="00773E3D"/>
    <w:rsid w:val="007752AA"/>
    <w:rsid w:val="00777966"/>
    <w:rsid w:val="00780103"/>
    <w:rsid w:val="007808B3"/>
    <w:rsid w:val="0078096C"/>
    <w:rsid w:val="007812DD"/>
    <w:rsid w:val="007822F8"/>
    <w:rsid w:val="007861E6"/>
    <w:rsid w:val="00786B03"/>
    <w:rsid w:val="00787F07"/>
    <w:rsid w:val="0079002C"/>
    <w:rsid w:val="00790827"/>
    <w:rsid w:val="00791D47"/>
    <w:rsid w:val="00791DAB"/>
    <w:rsid w:val="00791E14"/>
    <w:rsid w:val="00794101"/>
    <w:rsid w:val="0079475C"/>
    <w:rsid w:val="0079674D"/>
    <w:rsid w:val="00797A83"/>
    <w:rsid w:val="007A05B9"/>
    <w:rsid w:val="007A07E1"/>
    <w:rsid w:val="007A676D"/>
    <w:rsid w:val="007A68B6"/>
    <w:rsid w:val="007A6B39"/>
    <w:rsid w:val="007B0A28"/>
    <w:rsid w:val="007B1544"/>
    <w:rsid w:val="007B3A3D"/>
    <w:rsid w:val="007B47B8"/>
    <w:rsid w:val="007B512B"/>
    <w:rsid w:val="007B6FC4"/>
    <w:rsid w:val="007B79D9"/>
    <w:rsid w:val="007C09C9"/>
    <w:rsid w:val="007C2795"/>
    <w:rsid w:val="007C3307"/>
    <w:rsid w:val="007C6FEE"/>
    <w:rsid w:val="007D0C97"/>
    <w:rsid w:val="007D0EFF"/>
    <w:rsid w:val="007D3616"/>
    <w:rsid w:val="007D54DD"/>
    <w:rsid w:val="007D553D"/>
    <w:rsid w:val="007E0861"/>
    <w:rsid w:val="007E2148"/>
    <w:rsid w:val="007E2EB2"/>
    <w:rsid w:val="007E7652"/>
    <w:rsid w:val="007F0E8E"/>
    <w:rsid w:val="007F1335"/>
    <w:rsid w:val="007F1749"/>
    <w:rsid w:val="007F28E2"/>
    <w:rsid w:val="007F2A68"/>
    <w:rsid w:val="007F4231"/>
    <w:rsid w:val="00803966"/>
    <w:rsid w:val="008039B4"/>
    <w:rsid w:val="00805706"/>
    <w:rsid w:val="00805D33"/>
    <w:rsid w:val="00805FF2"/>
    <w:rsid w:val="00807D14"/>
    <w:rsid w:val="00812C90"/>
    <w:rsid w:val="00813845"/>
    <w:rsid w:val="008151E5"/>
    <w:rsid w:val="0081538E"/>
    <w:rsid w:val="00820095"/>
    <w:rsid w:val="00820F86"/>
    <w:rsid w:val="00821994"/>
    <w:rsid w:val="00821EF8"/>
    <w:rsid w:val="00822A0A"/>
    <w:rsid w:val="00823FD5"/>
    <w:rsid w:val="008248CE"/>
    <w:rsid w:val="00824F36"/>
    <w:rsid w:val="00825453"/>
    <w:rsid w:val="00825D51"/>
    <w:rsid w:val="00831FAA"/>
    <w:rsid w:val="008369B5"/>
    <w:rsid w:val="00842705"/>
    <w:rsid w:val="00843972"/>
    <w:rsid w:val="00845CE3"/>
    <w:rsid w:val="00846494"/>
    <w:rsid w:val="00847854"/>
    <w:rsid w:val="00851A4C"/>
    <w:rsid w:val="00856DFB"/>
    <w:rsid w:val="00860DEF"/>
    <w:rsid w:val="00862162"/>
    <w:rsid w:val="0086258A"/>
    <w:rsid w:val="00863D50"/>
    <w:rsid w:val="008659B1"/>
    <w:rsid w:val="008673DE"/>
    <w:rsid w:val="008676AE"/>
    <w:rsid w:val="008716DA"/>
    <w:rsid w:val="0087187D"/>
    <w:rsid w:val="0087236C"/>
    <w:rsid w:val="00873C10"/>
    <w:rsid w:val="008740D8"/>
    <w:rsid w:val="00874FA8"/>
    <w:rsid w:val="00881F14"/>
    <w:rsid w:val="0088400C"/>
    <w:rsid w:val="0088517D"/>
    <w:rsid w:val="00890309"/>
    <w:rsid w:val="00891506"/>
    <w:rsid w:val="008923A6"/>
    <w:rsid w:val="0089282E"/>
    <w:rsid w:val="008936D3"/>
    <w:rsid w:val="0089588E"/>
    <w:rsid w:val="00895D0B"/>
    <w:rsid w:val="00895DB2"/>
    <w:rsid w:val="008962A1"/>
    <w:rsid w:val="008968C5"/>
    <w:rsid w:val="008A1B5B"/>
    <w:rsid w:val="008A28AC"/>
    <w:rsid w:val="008A328C"/>
    <w:rsid w:val="008A3732"/>
    <w:rsid w:val="008A4CA7"/>
    <w:rsid w:val="008A50E1"/>
    <w:rsid w:val="008A5151"/>
    <w:rsid w:val="008A6074"/>
    <w:rsid w:val="008A61CD"/>
    <w:rsid w:val="008A64E0"/>
    <w:rsid w:val="008A6DB6"/>
    <w:rsid w:val="008A7D7B"/>
    <w:rsid w:val="008B00C0"/>
    <w:rsid w:val="008B0E6E"/>
    <w:rsid w:val="008B372B"/>
    <w:rsid w:val="008B5BF6"/>
    <w:rsid w:val="008B5F3D"/>
    <w:rsid w:val="008C0B95"/>
    <w:rsid w:val="008C1C26"/>
    <w:rsid w:val="008C2D65"/>
    <w:rsid w:val="008C2F6E"/>
    <w:rsid w:val="008C4E42"/>
    <w:rsid w:val="008C519E"/>
    <w:rsid w:val="008C5DDD"/>
    <w:rsid w:val="008C6D73"/>
    <w:rsid w:val="008D0404"/>
    <w:rsid w:val="008D0939"/>
    <w:rsid w:val="008D3262"/>
    <w:rsid w:val="008D4122"/>
    <w:rsid w:val="008D4F8F"/>
    <w:rsid w:val="008D5EED"/>
    <w:rsid w:val="008D6801"/>
    <w:rsid w:val="008E00C6"/>
    <w:rsid w:val="008E13DF"/>
    <w:rsid w:val="008E19FD"/>
    <w:rsid w:val="008E244A"/>
    <w:rsid w:val="008E3F9E"/>
    <w:rsid w:val="008E4F23"/>
    <w:rsid w:val="008E7DF2"/>
    <w:rsid w:val="008F0C99"/>
    <w:rsid w:val="008F1867"/>
    <w:rsid w:val="008F63DC"/>
    <w:rsid w:val="008F6FB0"/>
    <w:rsid w:val="008F771E"/>
    <w:rsid w:val="00902049"/>
    <w:rsid w:val="00902E63"/>
    <w:rsid w:val="00903090"/>
    <w:rsid w:val="00904698"/>
    <w:rsid w:val="00905F81"/>
    <w:rsid w:val="00907153"/>
    <w:rsid w:val="00910803"/>
    <w:rsid w:val="009132F3"/>
    <w:rsid w:val="00913648"/>
    <w:rsid w:val="009138EF"/>
    <w:rsid w:val="009147DE"/>
    <w:rsid w:val="009149B9"/>
    <w:rsid w:val="00915146"/>
    <w:rsid w:val="009174BC"/>
    <w:rsid w:val="00921BD5"/>
    <w:rsid w:val="0092306A"/>
    <w:rsid w:val="00923D68"/>
    <w:rsid w:val="00924002"/>
    <w:rsid w:val="0092500D"/>
    <w:rsid w:val="00925F4A"/>
    <w:rsid w:val="00927AD7"/>
    <w:rsid w:val="00930205"/>
    <w:rsid w:val="00932987"/>
    <w:rsid w:val="009330F6"/>
    <w:rsid w:val="00933949"/>
    <w:rsid w:val="009344F2"/>
    <w:rsid w:val="0093482F"/>
    <w:rsid w:val="0093631D"/>
    <w:rsid w:val="009418B5"/>
    <w:rsid w:val="00941B3A"/>
    <w:rsid w:val="00941DD2"/>
    <w:rsid w:val="009421D1"/>
    <w:rsid w:val="009425DA"/>
    <w:rsid w:val="009429C2"/>
    <w:rsid w:val="0094389F"/>
    <w:rsid w:val="00952DF9"/>
    <w:rsid w:val="0095355A"/>
    <w:rsid w:val="00954F6D"/>
    <w:rsid w:val="00955B3C"/>
    <w:rsid w:val="00960EF3"/>
    <w:rsid w:val="00961D4B"/>
    <w:rsid w:val="00961DD8"/>
    <w:rsid w:val="00965866"/>
    <w:rsid w:val="00966E26"/>
    <w:rsid w:val="009671AA"/>
    <w:rsid w:val="00967721"/>
    <w:rsid w:val="009726BA"/>
    <w:rsid w:val="00973892"/>
    <w:rsid w:val="009762E4"/>
    <w:rsid w:val="0097673A"/>
    <w:rsid w:val="009778FA"/>
    <w:rsid w:val="00981782"/>
    <w:rsid w:val="00981F45"/>
    <w:rsid w:val="009823F8"/>
    <w:rsid w:val="009825F0"/>
    <w:rsid w:val="009845C0"/>
    <w:rsid w:val="00986193"/>
    <w:rsid w:val="00987E6D"/>
    <w:rsid w:val="00993C7C"/>
    <w:rsid w:val="00994525"/>
    <w:rsid w:val="00995E07"/>
    <w:rsid w:val="00997902"/>
    <w:rsid w:val="009A0F6C"/>
    <w:rsid w:val="009A3470"/>
    <w:rsid w:val="009A4C37"/>
    <w:rsid w:val="009A6279"/>
    <w:rsid w:val="009A62C3"/>
    <w:rsid w:val="009A66C0"/>
    <w:rsid w:val="009B02E4"/>
    <w:rsid w:val="009B27FA"/>
    <w:rsid w:val="009B5375"/>
    <w:rsid w:val="009B7350"/>
    <w:rsid w:val="009C04B8"/>
    <w:rsid w:val="009C189F"/>
    <w:rsid w:val="009C1941"/>
    <w:rsid w:val="009C303B"/>
    <w:rsid w:val="009C3CE3"/>
    <w:rsid w:val="009C3D8E"/>
    <w:rsid w:val="009C6818"/>
    <w:rsid w:val="009D11E0"/>
    <w:rsid w:val="009D21A1"/>
    <w:rsid w:val="009D2CEB"/>
    <w:rsid w:val="009D3065"/>
    <w:rsid w:val="009D40E5"/>
    <w:rsid w:val="009D4560"/>
    <w:rsid w:val="009D5A2A"/>
    <w:rsid w:val="009D5AB3"/>
    <w:rsid w:val="009E0137"/>
    <w:rsid w:val="009E0E94"/>
    <w:rsid w:val="009E3EE3"/>
    <w:rsid w:val="009E4132"/>
    <w:rsid w:val="009E71E8"/>
    <w:rsid w:val="009F50CA"/>
    <w:rsid w:val="009F5B0A"/>
    <w:rsid w:val="009F61F8"/>
    <w:rsid w:val="009F7CA8"/>
    <w:rsid w:val="00A01EEF"/>
    <w:rsid w:val="00A02012"/>
    <w:rsid w:val="00A021B4"/>
    <w:rsid w:val="00A02C7B"/>
    <w:rsid w:val="00A038F1"/>
    <w:rsid w:val="00A07480"/>
    <w:rsid w:val="00A11899"/>
    <w:rsid w:val="00A13B4A"/>
    <w:rsid w:val="00A14144"/>
    <w:rsid w:val="00A142A7"/>
    <w:rsid w:val="00A159F9"/>
    <w:rsid w:val="00A16D75"/>
    <w:rsid w:val="00A17063"/>
    <w:rsid w:val="00A202A8"/>
    <w:rsid w:val="00A21218"/>
    <w:rsid w:val="00A23020"/>
    <w:rsid w:val="00A23D93"/>
    <w:rsid w:val="00A251A3"/>
    <w:rsid w:val="00A2648A"/>
    <w:rsid w:val="00A322AE"/>
    <w:rsid w:val="00A341DC"/>
    <w:rsid w:val="00A34DF2"/>
    <w:rsid w:val="00A36905"/>
    <w:rsid w:val="00A36D44"/>
    <w:rsid w:val="00A408A1"/>
    <w:rsid w:val="00A40A08"/>
    <w:rsid w:val="00A42B36"/>
    <w:rsid w:val="00A44D62"/>
    <w:rsid w:val="00A45D28"/>
    <w:rsid w:val="00A466FB"/>
    <w:rsid w:val="00A46F13"/>
    <w:rsid w:val="00A47E43"/>
    <w:rsid w:val="00A53C2E"/>
    <w:rsid w:val="00A54579"/>
    <w:rsid w:val="00A5676D"/>
    <w:rsid w:val="00A57C76"/>
    <w:rsid w:val="00A6042C"/>
    <w:rsid w:val="00A60811"/>
    <w:rsid w:val="00A60884"/>
    <w:rsid w:val="00A60B46"/>
    <w:rsid w:val="00A6208E"/>
    <w:rsid w:val="00A62518"/>
    <w:rsid w:val="00A63839"/>
    <w:rsid w:val="00A64AD8"/>
    <w:rsid w:val="00A651F7"/>
    <w:rsid w:val="00A65CD7"/>
    <w:rsid w:val="00A70512"/>
    <w:rsid w:val="00A705FA"/>
    <w:rsid w:val="00A710EA"/>
    <w:rsid w:val="00A72D66"/>
    <w:rsid w:val="00A7438D"/>
    <w:rsid w:val="00A74BAB"/>
    <w:rsid w:val="00A75E7C"/>
    <w:rsid w:val="00A75FC5"/>
    <w:rsid w:val="00A76850"/>
    <w:rsid w:val="00A7719D"/>
    <w:rsid w:val="00A8072E"/>
    <w:rsid w:val="00A818BE"/>
    <w:rsid w:val="00A82BD3"/>
    <w:rsid w:val="00A8317E"/>
    <w:rsid w:val="00A831A8"/>
    <w:rsid w:val="00A83573"/>
    <w:rsid w:val="00A83731"/>
    <w:rsid w:val="00A83A1A"/>
    <w:rsid w:val="00A83FCE"/>
    <w:rsid w:val="00A86B16"/>
    <w:rsid w:val="00A8754E"/>
    <w:rsid w:val="00A87856"/>
    <w:rsid w:val="00A90799"/>
    <w:rsid w:val="00A9263B"/>
    <w:rsid w:val="00A928A4"/>
    <w:rsid w:val="00A92EAF"/>
    <w:rsid w:val="00A930FA"/>
    <w:rsid w:val="00A95F25"/>
    <w:rsid w:val="00AA60A0"/>
    <w:rsid w:val="00AA6172"/>
    <w:rsid w:val="00AA636C"/>
    <w:rsid w:val="00AA7C10"/>
    <w:rsid w:val="00AA7CF4"/>
    <w:rsid w:val="00AB0A42"/>
    <w:rsid w:val="00AB165C"/>
    <w:rsid w:val="00AB445C"/>
    <w:rsid w:val="00AB65E7"/>
    <w:rsid w:val="00AB767F"/>
    <w:rsid w:val="00AB7DBA"/>
    <w:rsid w:val="00AC338F"/>
    <w:rsid w:val="00AC500C"/>
    <w:rsid w:val="00AC7205"/>
    <w:rsid w:val="00AC7354"/>
    <w:rsid w:val="00AC7485"/>
    <w:rsid w:val="00AC7B69"/>
    <w:rsid w:val="00AD05C3"/>
    <w:rsid w:val="00AD1540"/>
    <w:rsid w:val="00AD15A1"/>
    <w:rsid w:val="00AD1677"/>
    <w:rsid w:val="00AD270B"/>
    <w:rsid w:val="00AD29E7"/>
    <w:rsid w:val="00AD72BB"/>
    <w:rsid w:val="00AE06F9"/>
    <w:rsid w:val="00AE22C2"/>
    <w:rsid w:val="00AE24AB"/>
    <w:rsid w:val="00AE3A99"/>
    <w:rsid w:val="00AE3E8F"/>
    <w:rsid w:val="00AE45BE"/>
    <w:rsid w:val="00AE4DD6"/>
    <w:rsid w:val="00AE50A1"/>
    <w:rsid w:val="00AE692B"/>
    <w:rsid w:val="00AE747E"/>
    <w:rsid w:val="00AF14CB"/>
    <w:rsid w:val="00AF2602"/>
    <w:rsid w:val="00AF288A"/>
    <w:rsid w:val="00AF32CA"/>
    <w:rsid w:val="00AF35F3"/>
    <w:rsid w:val="00AF619D"/>
    <w:rsid w:val="00AF6781"/>
    <w:rsid w:val="00AF7288"/>
    <w:rsid w:val="00AF7942"/>
    <w:rsid w:val="00B0044A"/>
    <w:rsid w:val="00B01A30"/>
    <w:rsid w:val="00B01F73"/>
    <w:rsid w:val="00B02A93"/>
    <w:rsid w:val="00B05394"/>
    <w:rsid w:val="00B054F4"/>
    <w:rsid w:val="00B05625"/>
    <w:rsid w:val="00B07A62"/>
    <w:rsid w:val="00B118D3"/>
    <w:rsid w:val="00B14F85"/>
    <w:rsid w:val="00B15AC9"/>
    <w:rsid w:val="00B15B2A"/>
    <w:rsid w:val="00B175AE"/>
    <w:rsid w:val="00B17A6F"/>
    <w:rsid w:val="00B218D2"/>
    <w:rsid w:val="00B22BC7"/>
    <w:rsid w:val="00B22F8B"/>
    <w:rsid w:val="00B273BA"/>
    <w:rsid w:val="00B309B7"/>
    <w:rsid w:val="00B33479"/>
    <w:rsid w:val="00B358A5"/>
    <w:rsid w:val="00B358B1"/>
    <w:rsid w:val="00B36660"/>
    <w:rsid w:val="00B378C7"/>
    <w:rsid w:val="00B41AAF"/>
    <w:rsid w:val="00B42B67"/>
    <w:rsid w:val="00B42F97"/>
    <w:rsid w:val="00B433D1"/>
    <w:rsid w:val="00B45EAB"/>
    <w:rsid w:val="00B52B32"/>
    <w:rsid w:val="00B52CBB"/>
    <w:rsid w:val="00B52F67"/>
    <w:rsid w:val="00B54A5E"/>
    <w:rsid w:val="00B54F40"/>
    <w:rsid w:val="00B576BC"/>
    <w:rsid w:val="00B60866"/>
    <w:rsid w:val="00B62396"/>
    <w:rsid w:val="00B62541"/>
    <w:rsid w:val="00B62F74"/>
    <w:rsid w:val="00B63BAA"/>
    <w:rsid w:val="00B63EBB"/>
    <w:rsid w:val="00B6420A"/>
    <w:rsid w:val="00B6499F"/>
    <w:rsid w:val="00B65265"/>
    <w:rsid w:val="00B65695"/>
    <w:rsid w:val="00B66034"/>
    <w:rsid w:val="00B66507"/>
    <w:rsid w:val="00B672E1"/>
    <w:rsid w:val="00B70323"/>
    <w:rsid w:val="00B71749"/>
    <w:rsid w:val="00B72B85"/>
    <w:rsid w:val="00B7470A"/>
    <w:rsid w:val="00B74A41"/>
    <w:rsid w:val="00B7564D"/>
    <w:rsid w:val="00B76F51"/>
    <w:rsid w:val="00B802EA"/>
    <w:rsid w:val="00B8130A"/>
    <w:rsid w:val="00B81E89"/>
    <w:rsid w:val="00B84559"/>
    <w:rsid w:val="00B845EC"/>
    <w:rsid w:val="00B84B31"/>
    <w:rsid w:val="00B85F1D"/>
    <w:rsid w:val="00B91619"/>
    <w:rsid w:val="00B93351"/>
    <w:rsid w:val="00BA14AE"/>
    <w:rsid w:val="00BA24ED"/>
    <w:rsid w:val="00BA3204"/>
    <w:rsid w:val="00BA3B7D"/>
    <w:rsid w:val="00BA5E00"/>
    <w:rsid w:val="00BA5E0C"/>
    <w:rsid w:val="00BA699D"/>
    <w:rsid w:val="00BB0F57"/>
    <w:rsid w:val="00BB201B"/>
    <w:rsid w:val="00BB72BF"/>
    <w:rsid w:val="00BC0273"/>
    <w:rsid w:val="00BC38F0"/>
    <w:rsid w:val="00BC55B2"/>
    <w:rsid w:val="00BC5EF9"/>
    <w:rsid w:val="00BC6EEE"/>
    <w:rsid w:val="00BC6F4D"/>
    <w:rsid w:val="00BC780B"/>
    <w:rsid w:val="00BD0382"/>
    <w:rsid w:val="00BD0E01"/>
    <w:rsid w:val="00BD3C0A"/>
    <w:rsid w:val="00BD3CDC"/>
    <w:rsid w:val="00BD566D"/>
    <w:rsid w:val="00BD76D3"/>
    <w:rsid w:val="00BE0AF7"/>
    <w:rsid w:val="00BE1181"/>
    <w:rsid w:val="00BE4BED"/>
    <w:rsid w:val="00BE4FA7"/>
    <w:rsid w:val="00BE6232"/>
    <w:rsid w:val="00BE6E2B"/>
    <w:rsid w:val="00BE7E5E"/>
    <w:rsid w:val="00BE7F12"/>
    <w:rsid w:val="00BF0DF6"/>
    <w:rsid w:val="00BF1274"/>
    <w:rsid w:val="00BF1547"/>
    <w:rsid w:val="00BF1FDF"/>
    <w:rsid w:val="00BF232D"/>
    <w:rsid w:val="00BF35DF"/>
    <w:rsid w:val="00BF378C"/>
    <w:rsid w:val="00BF4D8A"/>
    <w:rsid w:val="00BF5407"/>
    <w:rsid w:val="00BF5745"/>
    <w:rsid w:val="00BF774E"/>
    <w:rsid w:val="00C0023A"/>
    <w:rsid w:val="00C028DC"/>
    <w:rsid w:val="00C02F6A"/>
    <w:rsid w:val="00C03AA9"/>
    <w:rsid w:val="00C067FB"/>
    <w:rsid w:val="00C1270A"/>
    <w:rsid w:val="00C12D24"/>
    <w:rsid w:val="00C14DDD"/>
    <w:rsid w:val="00C15B98"/>
    <w:rsid w:val="00C15CB9"/>
    <w:rsid w:val="00C15F6B"/>
    <w:rsid w:val="00C17964"/>
    <w:rsid w:val="00C22BB0"/>
    <w:rsid w:val="00C25070"/>
    <w:rsid w:val="00C25111"/>
    <w:rsid w:val="00C26346"/>
    <w:rsid w:val="00C301B0"/>
    <w:rsid w:val="00C30D93"/>
    <w:rsid w:val="00C30F8D"/>
    <w:rsid w:val="00C324CB"/>
    <w:rsid w:val="00C3544E"/>
    <w:rsid w:val="00C35FC4"/>
    <w:rsid w:val="00C36E9F"/>
    <w:rsid w:val="00C36F98"/>
    <w:rsid w:val="00C40DCF"/>
    <w:rsid w:val="00C413D5"/>
    <w:rsid w:val="00C43F83"/>
    <w:rsid w:val="00C44EDA"/>
    <w:rsid w:val="00C476B5"/>
    <w:rsid w:val="00C47ACA"/>
    <w:rsid w:val="00C50DD1"/>
    <w:rsid w:val="00C52518"/>
    <w:rsid w:val="00C53CE4"/>
    <w:rsid w:val="00C548BF"/>
    <w:rsid w:val="00C55D6F"/>
    <w:rsid w:val="00C55EBB"/>
    <w:rsid w:val="00C56088"/>
    <w:rsid w:val="00C57AE7"/>
    <w:rsid w:val="00C60AF5"/>
    <w:rsid w:val="00C61500"/>
    <w:rsid w:val="00C61805"/>
    <w:rsid w:val="00C624B1"/>
    <w:rsid w:val="00C63363"/>
    <w:rsid w:val="00C647CF"/>
    <w:rsid w:val="00C647E9"/>
    <w:rsid w:val="00C6734D"/>
    <w:rsid w:val="00C67C5C"/>
    <w:rsid w:val="00C7038B"/>
    <w:rsid w:val="00C70587"/>
    <w:rsid w:val="00C70851"/>
    <w:rsid w:val="00C71645"/>
    <w:rsid w:val="00C72CDA"/>
    <w:rsid w:val="00C74B70"/>
    <w:rsid w:val="00C75F65"/>
    <w:rsid w:val="00C814AE"/>
    <w:rsid w:val="00C8366E"/>
    <w:rsid w:val="00C855D4"/>
    <w:rsid w:val="00C86D05"/>
    <w:rsid w:val="00C87FDB"/>
    <w:rsid w:val="00C94C5E"/>
    <w:rsid w:val="00CA0AFB"/>
    <w:rsid w:val="00CA170D"/>
    <w:rsid w:val="00CA1F1F"/>
    <w:rsid w:val="00CA2B4D"/>
    <w:rsid w:val="00CA45A4"/>
    <w:rsid w:val="00CA4D33"/>
    <w:rsid w:val="00CA5016"/>
    <w:rsid w:val="00CA7E2D"/>
    <w:rsid w:val="00CB1A49"/>
    <w:rsid w:val="00CB2D7C"/>
    <w:rsid w:val="00CB359A"/>
    <w:rsid w:val="00CB3640"/>
    <w:rsid w:val="00CC02E4"/>
    <w:rsid w:val="00CC05A1"/>
    <w:rsid w:val="00CC3370"/>
    <w:rsid w:val="00CC466D"/>
    <w:rsid w:val="00CD21D2"/>
    <w:rsid w:val="00CD251F"/>
    <w:rsid w:val="00CD37C2"/>
    <w:rsid w:val="00CD4255"/>
    <w:rsid w:val="00CD7D0C"/>
    <w:rsid w:val="00CD7D45"/>
    <w:rsid w:val="00CE1334"/>
    <w:rsid w:val="00CE1860"/>
    <w:rsid w:val="00CE2DB9"/>
    <w:rsid w:val="00CE2E4C"/>
    <w:rsid w:val="00CE3B43"/>
    <w:rsid w:val="00CE4292"/>
    <w:rsid w:val="00CE64DA"/>
    <w:rsid w:val="00CE6847"/>
    <w:rsid w:val="00CE6E76"/>
    <w:rsid w:val="00CE6F15"/>
    <w:rsid w:val="00CE7611"/>
    <w:rsid w:val="00CF0292"/>
    <w:rsid w:val="00CF3CD6"/>
    <w:rsid w:val="00D023DF"/>
    <w:rsid w:val="00D03B8D"/>
    <w:rsid w:val="00D03DF1"/>
    <w:rsid w:val="00D05B46"/>
    <w:rsid w:val="00D104FC"/>
    <w:rsid w:val="00D11D16"/>
    <w:rsid w:val="00D12A3C"/>
    <w:rsid w:val="00D12E31"/>
    <w:rsid w:val="00D13A54"/>
    <w:rsid w:val="00D13CDB"/>
    <w:rsid w:val="00D14759"/>
    <w:rsid w:val="00D15311"/>
    <w:rsid w:val="00D1668B"/>
    <w:rsid w:val="00D17BD6"/>
    <w:rsid w:val="00D22F29"/>
    <w:rsid w:val="00D2324C"/>
    <w:rsid w:val="00D23978"/>
    <w:rsid w:val="00D2643D"/>
    <w:rsid w:val="00D27752"/>
    <w:rsid w:val="00D3109A"/>
    <w:rsid w:val="00D322C1"/>
    <w:rsid w:val="00D3444A"/>
    <w:rsid w:val="00D36960"/>
    <w:rsid w:val="00D42152"/>
    <w:rsid w:val="00D42EAA"/>
    <w:rsid w:val="00D464FD"/>
    <w:rsid w:val="00D46CF4"/>
    <w:rsid w:val="00D50044"/>
    <w:rsid w:val="00D51388"/>
    <w:rsid w:val="00D55A2F"/>
    <w:rsid w:val="00D56684"/>
    <w:rsid w:val="00D56D4E"/>
    <w:rsid w:val="00D5798A"/>
    <w:rsid w:val="00D57AF3"/>
    <w:rsid w:val="00D61938"/>
    <w:rsid w:val="00D624F7"/>
    <w:rsid w:val="00D62ACB"/>
    <w:rsid w:val="00D64053"/>
    <w:rsid w:val="00D66775"/>
    <w:rsid w:val="00D66CF9"/>
    <w:rsid w:val="00D7002B"/>
    <w:rsid w:val="00D7033E"/>
    <w:rsid w:val="00D7197F"/>
    <w:rsid w:val="00D71BDC"/>
    <w:rsid w:val="00D7227A"/>
    <w:rsid w:val="00D74637"/>
    <w:rsid w:val="00D7503B"/>
    <w:rsid w:val="00D76087"/>
    <w:rsid w:val="00D76D49"/>
    <w:rsid w:val="00D7716B"/>
    <w:rsid w:val="00D852BE"/>
    <w:rsid w:val="00D863AD"/>
    <w:rsid w:val="00D87451"/>
    <w:rsid w:val="00D93E12"/>
    <w:rsid w:val="00D94DE6"/>
    <w:rsid w:val="00D95D3E"/>
    <w:rsid w:val="00D96966"/>
    <w:rsid w:val="00D9745B"/>
    <w:rsid w:val="00DA122D"/>
    <w:rsid w:val="00DA1897"/>
    <w:rsid w:val="00DA46C2"/>
    <w:rsid w:val="00DA4D00"/>
    <w:rsid w:val="00DA6009"/>
    <w:rsid w:val="00DA6CC8"/>
    <w:rsid w:val="00DB1769"/>
    <w:rsid w:val="00DB5C16"/>
    <w:rsid w:val="00DB6FCB"/>
    <w:rsid w:val="00DC03A5"/>
    <w:rsid w:val="00DC0C8C"/>
    <w:rsid w:val="00DC3486"/>
    <w:rsid w:val="00DC3FFF"/>
    <w:rsid w:val="00DC46A8"/>
    <w:rsid w:val="00DC5D2B"/>
    <w:rsid w:val="00DC67DB"/>
    <w:rsid w:val="00DC7078"/>
    <w:rsid w:val="00DD273A"/>
    <w:rsid w:val="00DD4545"/>
    <w:rsid w:val="00DD7784"/>
    <w:rsid w:val="00DD7D2D"/>
    <w:rsid w:val="00DE0317"/>
    <w:rsid w:val="00DE0538"/>
    <w:rsid w:val="00DE43F9"/>
    <w:rsid w:val="00DE4F79"/>
    <w:rsid w:val="00DE51DD"/>
    <w:rsid w:val="00DE531D"/>
    <w:rsid w:val="00DE5B92"/>
    <w:rsid w:val="00DE628B"/>
    <w:rsid w:val="00DE6962"/>
    <w:rsid w:val="00DE73A1"/>
    <w:rsid w:val="00DE744C"/>
    <w:rsid w:val="00DF0BBA"/>
    <w:rsid w:val="00DF19ED"/>
    <w:rsid w:val="00DF29AE"/>
    <w:rsid w:val="00DF2EF7"/>
    <w:rsid w:val="00DF37F9"/>
    <w:rsid w:val="00DF6D4B"/>
    <w:rsid w:val="00DF74A4"/>
    <w:rsid w:val="00E00915"/>
    <w:rsid w:val="00E01982"/>
    <w:rsid w:val="00E01A61"/>
    <w:rsid w:val="00E045CB"/>
    <w:rsid w:val="00E04C96"/>
    <w:rsid w:val="00E04CF8"/>
    <w:rsid w:val="00E05782"/>
    <w:rsid w:val="00E1161C"/>
    <w:rsid w:val="00E144F2"/>
    <w:rsid w:val="00E1453F"/>
    <w:rsid w:val="00E15389"/>
    <w:rsid w:val="00E17108"/>
    <w:rsid w:val="00E17538"/>
    <w:rsid w:val="00E17DA4"/>
    <w:rsid w:val="00E17E8D"/>
    <w:rsid w:val="00E17F31"/>
    <w:rsid w:val="00E223DF"/>
    <w:rsid w:val="00E235B2"/>
    <w:rsid w:val="00E24959"/>
    <w:rsid w:val="00E26861"/>
    <w:rsid w:val="00E30E65"/>
    <w:rsid w:val="00E32212"/>
    <w:rsid w:val="00E3249E"/>
    <w:rsid w:val="00E32DAE"/>
    <w:rsid w:val="00E32E35"/>
    <w:rsid w:val="00E333BA"/>
    <w:rsid w:val="00E365A8"/>
    <w:rsid w:val="00E41287"/>
    <w:rsid w:val="00E41B43"/>
    <w:rsid w:val="00E421FA"/>
    <w:rsid w:val="00E436CE"/>
    <w:rsid w:val="00E46A10"/>
    <w:rsid w:val="00E47EC1"/>
    <w:rsid w:val="00E5249F"/>
    <w:rsid w:val="00E5284C"/>
    <w:rsid w:val="00E547D4"/>
    <w:rsid w:val="00E574C5"/>
    <w:rsid w:val="00E6045F"/>
    <w:rsid w:val="00E60538"/>
    <w:rsid w:val="00E63524"/>
    <w:rsid w:val="00E64E87"/>
    <w:rsid w:val="00E6599B"/>
    <w:rsid w:val="00E7072F"/>
    <w:rsid w:val="00E7112B"/>
    <w:rsid w:val="00E72A75"/>
    <w:rsid w:val="00E72B73"/>
    <w:rsid w:val="00E74E25"/>
    <w:rsid w:val="00E75D13"/>
    <w:rsid w:val="00E764A4"/>
    <w:rsid w:val="00E812CF"/>
    <w:rsid w:val="00E82F18"/>
    <w:rsid w:val="00E83642"/>
    <w:rsid w:val="00E83DC8"/>
    <w:rsid w:val="00E85D49"/>
    <w:rsid w:val="00E87107"/>
    <w:rsid w:val="00E907FD"/>
    <w:rsid w:val="00E913E9"/>
    <w:rsid w:val="00E95D46"/>
    <w:rsid w:val="00E9667C"/>
    <w:rsid w:val="00E97C73"/>
    <w:rsid w:val="00EA1159"/>
    <w:rsid w:val="00EA1F89"/>
    <w:rsid w:val="00EA2DEE"/>
    <w:rsid w:val="00EA3BF9"/>
    <w:rsid w:val="00EA4684"/>
    <w:rsid w:val="00EA51AF"/>
    <w:rsid w:val="00EA581D"/>
    <w:rsid w:val="00EA646B"/>
    <w:rsid w:val="00EB2C77"/>
    <w:rsid w:val="00EB35A7"/>
    <w:rsid w:val="00EB565B"/>
    <w:rsid w:val="00EB5B5D"/>
    <w:rsid w:val="00EC3825"/>
    <w:rsid w:val="00EC47AC"/>
    <w:rsid w:val="00ED1D75"/>
    <w:rsid w:val="00ED3086"/>
    <w:rsid w:val="00ED4458"/>
    <w:rsid w:val="00ED6C03"/>
    <w:rsid w:val="00ED6EFF"/>
    <w:rsid w:val="00EE091C"/>
    <w:rsid w:val="00EE0BD3"/>
    <w:rsid w:val="00EE17A1"/>
    <w:rsid w:val="00EE17DF"/>
    <w:rsid w:val="00EE57B0"/>
    <w:rsid w:val="00EE6407"/>
    <w:rsid w:val="00EE6A03"/>
    <w:rsid w:val="00EF151F"/>
    <w:rsid w:val="00EF3E89"/>
    <w:rsid w:val="00EF4CF9"/>
    <w:rsid w:val="00EF70DA"/>
    <w:rsid w:val="00EF7AC2"/>
    <w:rsid w:val="00F0228C"/>
    <w:rsid w:val="00F03304"/>
    <w:rsid w:val="00F062BA"/>
    <w:rsid w:val="00F06E1E"/>
    <w:rsid w:val="00F06E41"/>
    <w:rsid w:val="00F074B5"/>
    <w:rsid w:val="00F12564"/>
    <w:rsid w:val="00F1373A"/>
    <w:rsid w:val="00F1420D"/>
    <w:rsid w:val="00F165EC"/>
    <w:rsid w:val="00F237A4"/>
    <w:rsid w:val="00F237BE"/>
    <w:rsid w:val="00F24ED2"/>
    <w:rsid w:val="00F2533A"/>
    <w:rsid w:val="00F263AE"/>
    <w:rsid w:val="00F268AD"/>
    <w:rsid w:val="00F26A90"/>
    <w:rsid w:val="00F27356"/>
    <w:rsid w:val="00F27571"/>
    <w:rsid w:val="00F31407"/>
    <w:rsid w:val="00F31E25"/>
    <w:rsid w:val="00F32A08"/>
    <w:rsid w:val="00F33BDD"/>
    <w:rsid w:val="00F3495D"/>
    <w:rsid w:val="00F36B70"/>
    <w:rsid w:val="00F40A80"/>
    <w:rsid w:val="00F414A6"/>
    <w:rsid w:val="00F43BAE"/>
    <w:rsid w:val="00F4455E"/>
    <w:rsid w:val="00F5495F"/>
    <w:rsid w:val="00F57048"/>
    <w:rsid w:val="00F624BE"/>
    <w:rsid w:val="00F639BA"/>
    <w:rsid w:val="00F639E9"/>
    <w:rsid w:val="00F70052"/>
    <w:rsid w:val="00F73B35"/>
    <w:rsid w:val="00F74E96"/>
    <w:rsid w:val="00F7734A"/>
    <w:rsid w:val="00F779A0"/>
    <w:rsid w:val="00F8355A"/>
    <w:rsid w:val="00F845D2"/>
    <w:rsid w:val="00F91E1A"/>
    <w:rsid w:val="00F95DB2"/>
    <w:rsid w:val="00F95DC1"/>
    <w:rsid w:val="00F96BD8"/>
    <w:rsid w:val="00F97409"/>
    <w:rsid w:val="00FA031E"/>
    <w:rsid w:val="00FA6B31"/>
    <w:rsid w:val="00FA7D73"/>
    <w:rsid w:val="00FB515A"/>
    <w:rsid w:val="00FB57DC"/>
    <w:rsid w:val="00FB7EAD"/>
    <w:rsid w:val="00FC06DB"/>
    <w:rsid w:val="00FC5C33"/>
    <w:rsid w:val="00FD0FBE"/>
    <w:rsid w:val="00FD1064"/>
    <w:rsid w:val="00FD1173"/>
    <w:rsid w:val="00FD341A"/>
    <w:rsid w:val="00FD51DB"/>
    <w:rsid w:val="00FE040B"/>
    <w:rsid w:val="00FE21A9"/>
    <w:rsid w:val="00FE45C0"/>
    <w:rsid w:val="00FE6F33"/>
    <w:rsid w:val="00FE70C5"/>
    <w:rsid w:val="00FE776C"/>
    <w:rsid w:val="00FE7D65"/>
    <w:rsid w:val="00FF0274"/>
    <w:rsid w:val="00FF10DB"/>
    <w:rsid w:val="00FF1D11"/>
    <w:rsid w:val="00FF2F29"/>
    <w:rsid w:val="00FF3D6E"/>
    <w:rsid w:val="00FF61A6"/>
    <w:rsid w:val="00FF6567"/>
    <w:rsid w:val="00FF6D20"/>
    <w:rsid w:val="00FF7B0F"/>
    <w:rsid w:val="12F63095"/>
    <w:rsid w:val="248D3A4F"/>
    <w:rsid w:val="2881499A"/>
    <w:rsid w:val="33D859B7"/>
    <w:rsid w:val="44E27C25"/>
    <w:rsid w:val="4C973185"/>
    <w:rsid w:val="560438E2"/>
    <w:rsid w:val="577168BF"/>
    <w:rsid w:val="67DC3487"/>
    <w:rsid w:val="78A817CE"/>
    <w:rsid w:val="7F7E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10"/>
    <w:uiPriority w:val="0"/>
    <w:pPr>
      <w:spacing w:after="120"/>
      <w:ind w:left="420" w:leftChars="200"/>
    </w:pPr>
    <w:rPr>
      <w:kern w:val="0"/>
      <w:sz w:val="20"/>
    </w:rPr>
  </w:style>
  <w:style w:type="paragraph" w:styleId="3">
    <w:name w:val="Balloon Text"/>
    <w:basedOn w:val="1"/>
    <w:link w:val="11"/>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kern w:val="0"/>
      <w:sz w:val="24"/>
    </w:rPr>
  </w:style>
  <w:style w:type="character" w:customStyle="1" w:styleId="9">
    <w:name w:val="页眉 Char"/>
    <w:link w:val="5"/>
    <w:uiPriority w:val="99"/>
    <w:rPr>
      <w:rFonts w:ascii="Times New Roman" w:hAnsi="Times New Roman"/>
      <w:kern w:val="2"/>
      <w:sz w:val="18"/>
      <w:szCs w:val="18"/>
    </w:rPr>
  </w:style>
  <w:style w:type="character" w:customStyle="1" w:styleId="10">
    <w:name w:val="正文文本缩进 Char"/>
    <w:link w:val="2"/>
    <w:qFormat/>
    <w:uiPriority w:val="0"/>
    <w:rPr>
      <w:rFonts w:ascii="Times New Roman" w:hAnsi="Times New Roman" w:eastAsia="宋体" w:cs="Times New Roman"/>
      <w:szCs w:val="24"/>
    </w:rPr>
  </w:style>
  <w:style w:type="character" w:customStyle="1" w:styleId="11">
    <w:name w:val="批注框文本 Char"/>
    <w:link w:val="3"/>
    <w:semiHidden/>
    <w:qFormat/>
    <w:uiPriority w:val="99"/>
    <w:rPr>
      <w:rFonts w:ascii="Times New Roman" w:hAnsi="Times New Roman"/>
      <w:kern w:val="2"/>
      <w:sz w:val="18"/>
      <w:szCs w:val="18"/>
    </w:rPr>
  </w:style>
  <w:style w:type="character" w:customStyle="1" w:styleId="12">
    <w:name w:val="页脚 Char"/>
    <w:link w:val="4"/>
    <w:qFormat/>
    <w:uiPriority w:val="99"/>
    <w:rPr>
      <w:rFonts w:ascii="Times New Roman" w:hAnsi="Times New Roman"/>
      <w:kern w:val="2"/>
      <w:sz w:val="18"/>
      <w:szCs w:val="18"/>
    </w:rPr>
  </w:style>
  <w:style w:type="paragraph" w:styleId="13">
    <w:name w:val="List Paragraph"/>
    <w:basedOn w:val="1"/>
    <w:qFormat/>
    <w:uiPriority w:val="34"/>
    <w:pPr>
      <w:widowControl/>
      <w:ind w:firstLine="420" w:firstLineChars="200"/>
      <w:jc w:val="left"/>
    </w:pPr>
    <w:rPr>
      <w:rFonts w:ascii="宋体" w:hAnsi="宋体" w:cs="宋体"/>
      <w:kern w:val="0"/>
      <w:sz w:val="24"/>
    </w:rPr>
  </w:style>
  <w:style w:type="paragraph" w:styleId="14">
    <w:name w:val="No Spacing"/>
    <w:link w:val="15"/>
    <w:qFormat/>
    <w:uiPriority w:val="1"/>
    <w:rPr>
      <w:rFonts w:ascii="Calibri" w:hAnsi="Calibri" w:eastAsia="宋体" w:cs="Times New Roman"/>
      <w:sz w:val="22"/>
      <w:szCs w:val="22"/>
      <w:lang w:val="en-US" w:eastAsia="zh-CN" w:bidi="ar-SA"/>
    </w:rPr>
  </w:style>
  <w:style w:type="character" w:customStyle="1" w:styleId="15">
    <w:name w:val="无间隔 Char"/>
    <w:link w:val="14"/>
    <w:uiPriority w:val="1"/>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8&#24180;\&#25945;&#23398;&#22788;\&#27169;&#25311;&#25216;&#33021;&#20013;&#24515;2018-5-9\2018%20&#20020;&#24202;&#21307;&#23398;&#25216;&#33021;&#23454;&#39564;&#25945;&#23398;&#20013;&#24515;&#33258;&#35780;&#25253;&#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2018 临床医学技能实验教学中心自评报告.dotx</Template>
  <Pages>17</Pages>
  <Words>1632</Words>
  <Characters>9305</Characters>
  <Lines>77</Lines>
  <Paragraphs>21</Paragraphs>
  <TotalTime>188</TotalTime>
  <ScaleCrop>false</ScaleCrop>
  <LinksUpToDate>false</LinksUpToDate>
  <CharactersWithSpaces>10916</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2018-05-11T01:26:00Z</dcterms:created>
  <dc:creator>Lenovo User</dc:creator>
  <cp:lastModifiedBy>Administrator</cp:lastModifiedBy>
  <cp:lastPrinted>2018-05-18T08:23:00Z</cp:lastPrinted>
  <dcterms:modified xsi:type="dcterms:W3CDTF">2019-06-17T09:25:52Z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